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34" w:rsidRPr="009E2315" w:rsidRDefault="00042134" w:rsidP="00042134">
      <w:pPr>
        <w:jc w:val="center"/>
        <w:rPr>
          <w:b/>
          <w:sz w:val="36"/>
          <w:szCs w:val="36"/>
        </w:rPr>
      </w:pPr>
      <w:r w:rsidRPr="009E2315">
        <w:rPr>
          <w:b/>
          <w:sz w:val="36"/>
          <w:szCs w:val="36"/>
        </w:rPr>
        <w:t>Semicolons;</w:t>
      </w:r>
    </w:p>
    <w:p w:rsidR="00042134" w:rsidRDefault="00042134" w:rsidP="00042134">
      <w:pPr>
        <w:rPr>
          <w:sz w:val="24"/>
        </w:rPr>
      </w:pPr>
    </w:p>
    <w:p w:rsidR="000F2BE2" w:rsidRDefault="0043321D" w:rsidP="009E2315">
      <w:pPr>
        <w:jc w:val="center"/>
        <w:rPr>
          <w:b/>
          <w:sz w:val="24"/>
        </w:rPr>
      </w:pPr>
      <w:r>
        <w:rPr>
          <w:sz w:val="24"/>
        </w:rPr>
        <w:t>Learn how to use semicolons</w:t>
      </w:r>
      <w:r w:rsidR="00B04324">
        <w:rPr>
          <w:sz w:val="24"/>
        </w:rPr>
        <w:t>;</w:t>
      </w:r>
      <w:r>
        <w:rPr>
          <w:sz w:val="24"/>
        </w:rPr>
        <w:t xml:space="preserve"> </w:t>
      </w:r>
      <w:r w:rsidR="00B04324">
        <w:rPr>
          <w:sz w:val="24"/>
        </w:rPr>
        <w:t xml:space="preserve">therefore, </w:t>
      </w:r>
      <w:r>
        <w:rPr>
          <w:sz w:val="24"/>
        </w:rPr>
        <w:t>your sentence variety will improve</w:t>
      </w:r>
      <w:r w:rsidR="00B04324">
        <w:rPr>
          <w:sz w:val="24"/>
        </w:rPr>
        <w:t>.</w:t>
      </w:r>
    </w:p>
    <w:p w:rsidR="0043321D" w:rsidRPr="009E2315" w:rsidRDefault="0043321D" w:rsidP="009E2315">
      <w:pPr>
        <w:tabs>
          <w:tab w:val="left" w:pos="2310"/>
        </w:tabs>
        <w:rPr>
          <w:sz w:val="32"/>
          <w:szCs w:val="32"/>
        </w:rPr>
      </w:pPr>
      <w:r>
        <w:rPr>
          <w:sz w:val="24"/>
        </w:rPr>
        <w:t xml:space="preserve">  </w:t>
      </w:r>
      <w:r w:rsidR="009E2315">
        <w:rPr>
          <w:sz w:val="24"/>
        </w:rPr>
        <w:tab/>
      </w:r>
    </w:p>
    <w:p w:rsidR="00042134" w:rsidRDefault="00042134" w:rsidP="00042134">
      <w:pPr>
        <w:rPr>
          <w:sz w:val="24"/>
        </w:rPr>
      </w:pPr>
    </w:p>
    <w:p w:rsidR="00042134" w:rsidRDefault="0043321D" w:rsidP="009E565C">
      <w:pPr>
        <w:ind w:left="270" w:hanging="270"/>
        <w:rPr>
          <w:sz w:val="24"/>
        </w:rPr>
      </w:pPr>
      <w:r w:rsidRPr="009E2315">
        <w:rPr>
          <w:b/>
          <w:sz w:val="24"/>
          <w:szCs w:val="24"/>
        </w:rPr>
        <w:t xml:space="preserve">Independent </w:t>
      </w:r>
      <w:proofErr w:type="gramStart"/>
      <w:r w:rsidRPr="009E2315">
        <w:rPr>
          <w:b/>
          <w:sz w:val="24"/>
          <w:szCs w:val="24"/>
        </w:rPr>
        <w:t>Clauses</w:t>
      </w:r>
      <w:r>
        <w:rPr>
          <w:sz w:val="24"/>
        </w:rPr>
        <w:t xml:space="preserve"> </w:t>
      </w:r>
      <w:r w:rsidR="000F2BE2">
        <w:rPr>
          <w:sz w:val="24"/>
        </w:rPr>
        <w:t xml:space="preserve"> </w:t>
      </w:r>
      <w:r w:rsidR="00042134">
        <w:rPr>
          <w:sz w:val="24"/>
        </w:rPr>
        <w:t>A</w:t>
      </w:r>
      <w:proofErr w:type="gramEnd"/>
      <w:r w:rsidR="00042134">
        <w:rPr>
          <w:sz w:val="24"/>
        </w:rPr>
        <w:t xml:space="preserve"> semicolon can be used by itself to co</w:t>
      </w:r>
      <w:r w:rsidR="00C154B8">
        <w:rPr>
          <w:sz w:val="24"/>
        </w:rPr>
        <w:t>nnect closely related sentences.</w:t>
      </w:r>
    </w:p>
    <w:p w:rsidR="00042134" w:rsidRDefault="00042134" w:rsidP="00042134">
      <w:pPr>
        <w:rPr>
          <w:sz w:val="24"/>
        </w:rPr>
      </w:pPr>
    </w:p>
    <w:p w:rsidR="00042134" w:rsidRDefault="00042134" w:rsidP="009E565C">
      <w:pPr>
        <w:spacing w:line="360" w:lineRule="auto"/>
        <w:rPr>
          <w:sz w:val="24"/>
        </w:rPr>
      </w:pPr>
      <w:r>
        <w:rPr>
          <w:sz w:val="24"/>
        </w:rPr>
        <w:tab/>
        <w:t>I can</w:t>
      </w:r>
      <w:r w:rsidR="0019002D">
        <w:rPr>
          <w:sz w:val="24"/>
        </w:rPr>
        <w:t>not</w:t>
      </w:r>
      <w:r>
        <w:rPr>
          <w:sz w:val="24"/>
        </w:rPr>
        <w:t xml:space="preserve"> eat strawberries</w:t>
      </w:r>
      <w:r>
        <w:rPr>
          <w:b/>
          <w:sz w:val="24"/>
        </w:rPr>
        <w:t>;</w:t>
      </w:r>
      <w:r>
        <w:rPr>
          <w:sz w:val="24"/>
        </w:rPr>
        <w:t xml:space="preserve"> they give me a rash.</w:t>
      </w:r>
    </w:p>
    <w:p w:rsidR="00042134" w:rsidRDefault="00042134" w:rsidP="009E565C">
      <w:pPr>
        <w:spacing w:line="360" w:lineRule="auto"/>
        <w:rPr>
          <w:sz w:val="24"/>
        </w:rPr>
      </w:pPr>
      <w:r>
        <w:rPr>
          <w:sz w:val="24"/>
        </w:rPr>
        <w:tab/>
        <w:t>The nurse will see you now</w:t>
      </w:r>
      <w:r>
        <w:rPr>
          <w:b/>
          <w:sz w:val="24"/>
        </w:rPr>
        <w:t>;</w:t>
      </w:r>
      <w:r>
        <w:rPr>
          <w:sz w:val="24"/>
        </w:rPr>
        <w:t xml:space="preserve"> the doctor will see you later.</w:t>
      </w:r>
    </w:p>
    <w:p w:rsidR="00042134" w:rsidRDefault="00042134" w:rsidP="00042134">
      <w:pPr>
        <w:rPr>
          <w:sz w:val="24"/>
        </w:rPr>
      </w:pPr>
    </w:p>
    <w:p w:rsidR="00042134" w:rsidRDefault="000F2BE2" w:rsidP="00042134">
      <w:pPr>
        <w:ind w:left="270" w:hanging="270"/>
        <w:rPr>
          <w:sz w:val="24"/>
        </w:rPr>
      </w:pPr>
      <w:r>
        <w:rPr>
          <w:b/>
          <w:sz w:val="24"/>
        </w:rPr>
        <w:t xml:space="preserve">Adverbial Conjunction or Transitional </w:t>
      </w:r>
      <w:proofErr w:type="gramStart"/>
      <w:r>
        <w:rPr>
          <w:b/>
          <w:sz w:val="24"/>
        </w:rPr>
        <w:t>P</w:t>
      </w:r>
      <w:r w:rsidR="0043321D" w:rsidRPr="0043321D">
        <w:rPr>
          <w:b/>
          <w:sz w:val="24"/>
        </w:rPr>
        <w:t>hrase</w:t>
      </w:r>
      <w:r>
        <w:rPr>
          <w:sz w:val="24"/>
        </w:rPr>
        <w:t xml:space="preserve">  </w:t>
      </w:r>
      <w:r w:rsidR="00042134">
        <w:rPr>
          <w:sz w:val="24"/>
        </w:rPr>
        <w:t>A</w:t>
      </w:r>
      <w:proofErr w:type="gramEnd"/>
      <w:r w:rsidR="00042134">
        <w:rPr>
          <w:sz w:val="24"/>
        </w:rPr>
        <w:t xml:space="preserve"> semicolon can be used with an adverbial conjunction or transitional phrase to connect closely related sentences:</w:t>
      </w:r>
    </w:p>
    <w:p w:rsidR="00042134" w:rsidRDefault="00042134" w:rsidP="00042134">
      <w:pPr>
        <w:rPr>
          <w:sz w:val="24"/>
        </w:rPr>
      </w:pPr>
    </w:p>
    <w:p w:rsidR="00042134" w:rsidRDefault="00042134" w:rsidP="009E565C">
      <w:pPr>
        <w:spacing w:line="360" w:lineRule="auto"/>
        <w:rPr>
          <w:sz w:val="24"/>
        </w:rPr>
      </w:pPr>
      <w:r>
        <w:rPr>
          <w:sz w:val="24"/>
        </w:rPr>
        <w:tab/>
        <w:t>He studied hard</w:t>
      </w:r>
      <w:r>
        <w:rPr>
          <w:b/>
          <w:sz w:val="24"/>
        </w:rPr>
        <w:t>;</w:t>
      </w:r>
      <w:r>
        <w:rPr>
          <w:sz w:val="24"/>
        </w:rPr>
        <w:t xml:space="preserve"> </w:t>
      </w:r>
      <w:r w:rsidRPr="0043321D">
        <w:rPr>
          <w:sz w:val="24"/>
          <w:u w:val="single"/>
        </w:rPr>
        <w:t>therefore</w:t>
      </w:r>
      <w:r>
        <w:rPr>
          <w:sz w:val="24"/>
        </w:rPr>
        <w:t>, he earns excellent grades.</w:t>
      </w:r>
    </w:p>
    <w:p w:rsidR="00042134" w:rsidRDefault="00042134" w:rsidP="009E565C">
      <w:pPr>
        <w:spacing w:line="360" w:lineRule="auto"/>
        <w:rPr>
          <w:sz w:val="24"/>
        </w:rPr>
      </w:pPr>
      <w:r>
        <w:rPr>
          <w:sz w:val="24"/>
        </w:rPr>
        <w:tab/>
        <w:t>He studied hard</w:t>
      </w:r>
      <w:r>
        <w:rPr>
          <w:b/>
          <w:sz w:val="24"/>
        </w:rPr>
        <w:t>;</w:t>
      </w:r>
      <w:r>
        <w:rPr>
          <w:sz w:val="24"/>
        </w:rPr>
        <w:t xml:space="preserve"> </w:t>
      </w:r>
      <w:r w:rsidRPr="0043321D">
        <w:rPr>
          <w:sz w:val="24"/>
          <w:u w:val="single"/>
        </w:rPr>
        <w:t>as a result</w:t>
      </w:r>
      <w:r w:rsidRPr="0043321D">
        <w:rPr>
          <w:sz w:val="24"/>
        </w:rPr>
        <w:t xml:space="preserve">, </w:t>
      </w:r>
      <w:r>
        <w:rPr>
          <w:sz w:val="24"/>
        </w:rPr>
        <w:t xml:space="preserve">he earns excellent grades. </w:t>
      </w:r>
    </w:p>
    <w:p w:rsidR="009E565C" w:rsidRPr="00052173" w:rsidRDefault="009E565C" w:rsidP="00042134"/>
    <w:p w:rsidR="009E565C" w:rsidRDefault="009E565C" w:rsidP="009E565C">
      <w:pPr>
        <w:ind w:left="720"/>
        <w:rPr>
          <w:b/>
          <w:sz w:val="24"/>
        </w:rPr>
      </w:pPr>
      <w:r>
        <w:rPr>
          <w:b/>
          <w:sz w:val="24"/>
        </w:rPr>
        <w:t>C</w:t>
      </w:r>
      <w:r w:rsidRPr="009E565C">
        <w:rPr>
          <w:b/>
          <w:sz w:val="24"/>
        </w:rPr>
        <w:t>ommon</w:t>
      </w:r>
      <w:r>
        <w:rPr>
          <w:b/>
          <w:sz w:val="24"/>
        </w:rPr>
        <w:t>ly used</w:t>
      </w:r>
      <w:r w:rsidRPr="009E565C">
        <w:rPr>
          <w:b/>
          <w:sz w:val="24"/>
        </w:rPr>
        <w:t xml:space="preserve"> adverbial conjunctions or transitions</w:t>
      </w:r>
      <w:r>
        <w:rPr>
          <w:b/>
          <w:sz w:val="24"/>
        </w:rPr>
        <w:t>:</w:t>
      </w:r>
    </w:p>
    <w:p w:rsidR="00061950" w:rsidRPr="00061950" w:rsidRDefault="00061950" w:rsidP="009E565C">
      <w:pPr>
        <w:ind w:left="720"/>
        <w:rPr>
          <w:b/>
          <w:sz w:val="4"/>
          <w:szCs w:val="4"/>
        </w:rPr>
      </w:pPr>
    </w:p>
    <w:tbl>
      <w:tblPr>
        <w:tblStyle w:val="TableGrid"/>
        <w:tblW w:w="0" w:type="auto"/>
        <w:tblInd w:w="8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20"/>
        <w:gridCol w:w="2070"/>
        <w:gridCol w:w="1980"/>
        <w:gridCol w:w="1983"/>
      </w:tblGrid>
      <w:tr w:rsidR="00E32444" w:rsidTr="00061950">
        <w:tc>
          <w:tcPr>
            <w:tcW w:w="162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Hence</w:t>
            </w:r>
          </w:p>
        </w:tc>
        <w:tc>
          <w:tcPr>
            <w:tcW w:w="207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Consequently</w:t>
            </w:r>
          </w:p>
        </w:tc>
        <w:tc>
          <w:tcPr>
            <w:tcW w:w="198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Thus</w:t>
            </w:r>
          </w:p>
        </w:tc>
        <w:tc>
          <w:tcPr>
            <w:tcW w:w="1983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Then</w:t>
            </w:r>
          </w:p>
        </w:tc>
      </w:tr>
      <w:tr w:rsidR="00E32444" w:rsidTr="00061950">
        <w:tc>
          <w:tcPr>
            <w:tcW w:w="162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Indeed</w:t>
            </w:r>
          </w:p>
        </w:tc>
        <w:tc>
          <w:tcPr>
            <w:tcW w:w="207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Moreover</w:t>
            </w:r>
          </w:p>
        </w:tc>
        <w:tc>
          <w:tcPr>
            <w:tcW w:w="198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 xml:space="preserve">Furthermore </w:t>
            </w:r>
          </w:p>
        </w:tc>
        <w:tc>
          <w:tcPr>
            <w:tcW w:w="1983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Accordingly</w:t>
            </w:r>
          </w:p>
        </w:tc>
      </w:tr>
      <w:tr w:rsidR="00E32444" w:rsidTr="00061950">
        <w:tc>
          <w:tcPr>
            <w:tcW w:w="162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However</w:t>
            </w:r>
          </w:p>
        </w:tc>
        <w:tc>
          <w:tcPr>
            <w:tcW w:w="207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Nevertheless</w:t>
            </w:r>
          </w:p>
        </w:tc>
        <w:tc>
          <w:tcPr>
            <w:tcW w:w="198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Also</w:t>
            </w:r>
          </w:p>
        </w:tc>
        <w:tc>
          <w:tcPr>
            <w:tcW w:w="1983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For example</w:t>
            </w:r>
          </w:p>
        </w:tc>
      </w:tr>
      <w:tr w:rsidR="00E32444" w:rsidTr="00061950">
        <w:tc>
          <w:tcPr>
            <w:tcW w:w="162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For instance</w:t>
            </w:r>
          </w:p>
        </w:tc>
        <w:tc>
          <w:tcPr>
            <w:tcW w:w="2070" w:type="dxa"/>
          </w:tcPr>
          <w:p w:rsidR="00E32444" w:rsidRDefault="000F2BE2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In particular</w:t>
            </w:r>
          </w:p>
        </w:tc>
        <w:tc>
          <w:tcPr>
            <w:tcW w:w="198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At the same time</w:t>
            </w:r>
          </w:p>
        </w:tc>
        <w:tc>
          <w:tcPr>
            <w:tcW w:w="1983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To illustrate</w:t>
            </w:r>
          </w:p>
        </w:tc>
      </w:tr>
      <w:tr w:rsidR="00E32444" w:rsidTr="00061950">
        <w:tc>
          <w:tcPr>
            <w:tcW w:w="162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In other words</w:t>
            </w:r>
          </w:p>
        </w:tc>
        <w:tc>
          <w:tcPr>
            <w:tcW w:w="2070" w:type="dxa"/>
          </w:tcPr>
          <w:p w:rsidR="00E32444" w:rsidRDefault="00E32444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Without a doubt</w:t>
            </w:r>
          </w:p>
        </w:tc>
        <w:tc>
          <w:tcPr>
            <w:tcW w:w="1980" w:type="dxa"/>
          </w:tcPr>
          <w:p w:rsidR="00E32444" w:rsidRDefault="009E565C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F</w:t>
            </w:r>
            <w:r w:rsidR="00E32444">
              <w:rPr>
                <w:sz w:val="24"/>
              </w:rPr>
              <w:t>or instance</w:t>
            </w:r>
          </w:p>
        </w:tc>
        <w:tc>
          <w:tcPr>
            <w:tcW w:w="1983" w:type="dxa"/>
          </w:tcPr>
          <w:p w:rsidR="00E32444" w:rsidRDefault="009E565C" w:rsidP="009E565C">
            <w:pPr>
              <w:ind w:left="-18"/>
              <w:rPr>
                <w:sz w:val="24"/>
              </w:rPr>
            </w:pPr>
            <w:r>
              <w:rPr>
                <w:sz w:val="24"/>
              </w:rPr>
              <w:t>On the other hand</w:t>
            </w:r>
          </w:p>
        </w:tc>
      </w:tr>
    </w:tbl>
    <w:p w:rsidR="009E565C" w:rsidRPr="00052173" w:rsidRDefault="009E565C" w:rsidP="00042134"/>
    <w:p w:rsidR="009E565C" w:rsidRPr="00061950" w:rsidRDefault="009E565C" w:rsidP="00042134"/>
    <w:p w:rsidR="00042134" w:rsidRDefault="00042134" w:rsidP="00042134">
      <w:pPr>
        <w:rPr>
          <w:sz w:val="24"/>
        </w:rPr>
      </w:pPr>
      <w:r>
        <w:rPr>
          <w:sz w:val="24"/>
        </w:rPr>
        <w:t>Instead of u</w:t>
      </w:r>
      <w:r w:rsidR="009E565C">
        <w:rPr>
          <w:sz w:val="24"/>
        </w:rPr>
        <w:t xml:space="preserve">sing a semicolon in the examples, </w:t>
      </w:r>
      <w:r>
        <w:rPr>
          <w:sz w:val="24"/>
        </w:rPr>
        <w:t>the writer could have used a period and a capital letter:</w:t>
      </w:r>
    </w:p>
    <w:p w:rsidR="00042134" w:rsidRPr="00052173" w:rsidRDefault="00042134" w:rsidP="00042134">
      <w:pPr>
        <w:rPr>
          <w:sz w:val="12"/>
          <w:szCs w:val="12"/>
        </w:rPr>
      </w:pPr>
    </w:p>
    <w:p w:rsidR="00042134" w:rsidRDefault="00042134" w:rsidP="009E565C">
      <w:pPr>
        <w:spacing w:line="360" w:lineRule="auto"/>
        <w:rPr>
          <w:sz w:val="24"/>
        </w:rPr>
      </w:pPr>
      <w:r>
        <w:rPr>
          <w:sz w:val="24"/>
        </w:rPr>
        <w:tab/>
        <w:t>I can</w:t>
      </w:r>
      <w:r w:rsidR="0019002D">
        <w:rPr>
          <w:sz w:val="24"/>
        </w:rPr>
        <w:t>no</w:t>
      </w:r>
      <w:r>
        <w:rPr>
          <w:sz w:val="24"/>
        </w:rPr>
        <w:t>t eat strawberries.  They give me a rash.</w:t>
      </w:r>
    </w:p>
    <w:p w:rsidR="00042134" w:rsidRDefault="00042134" w:rsidP="009E565C">
      <w:pPr>
        <w:spacing w:line="360" w:lineRule="auto"/>
        <w:rPr>
          <w:sz w:val="24"/>
        </w:rPr>
      </w:pPr>
      <w:r>
        <w:rPr>
          <w:sz w:val="24"/>
        </w:rPr>
        <w:tab/>
        <w:t>He studies hard.  Therefore, he earns excellent grades.</w:t>
      </w:r>
    </w:p>
    <w:p w:rsidR="00042134" w:rsidRDefault="00042134" w:rsidP="00042134">
      <w:pPr>
        <w:rPr>
          <w:sz w:val="24"/>
        </w:rPr>
      </w:pPr>
    </w:p>
    <w:p w:rsidR="00042134" w:rsidRDefault="000F2BE2" w:rsidP="009E565C">
      <w:pPr>
        <w:ind w:left="360" w:hanging="360"/>
        <w:rPr>
          <w:sz w:val="24"/>
        </w:rPr>
      </w:pPr>
      <w:proofErr w:type="gramStart"/>
      <w:r>
        <w:rPr>
          <w:b/>
          <w:sz w:val="24"/>
        </w:rPr>
        <w:t>Interrupters</w:t>
      </w:r>
      <w:r w:rsidR="009E565C">
        <w:rPr>
          <w:sz w:val="24"/>
        </w:rPr>
        <w:t xml:space="preserve"> </w:t>
      </w:r>
      <w:r>
        <w:rPr>
          <w:sz w:val="24"/>
        </w:rPr>
        <w:t xml:space="preserve"> </w:t>
      </w:r>
      <w:r w:rsidR="00042134">
        <w:rPr>
          <w:sz w:val="24"/>
        </w:rPr>
        <w:t>Always</w:t>
      </w:r>
      <w:proofErr w:type="gramEnd"/>
      <w:r w:rsidR="00042134">
        <w:rPr>
          <w:sz w:val="24"/>
        </w:rPr>
        <w:t xml:space="preserve"> be alert for conjunctive adverbs or transitional phrases which are used as interrupters instead of as sentence connectors.</w:t>
      </w:r>
      <w:r w:rsidR="009E565C">
        <w:rPr>
          <w:sz w:val="24"/>
        </w:rPr>
        <w:t xml:space="preserve"> Use commas with interrupters.</w:t>
      </w:r>
      <w:r w:rsidR="00042134">
        <w:rPr>
          <w:sz w:val="24"/>
        </w:rPr>
        <w:t xml:space="preserve"> </w:t>
      </w:r>
    </w:p>
    <w:p w:rsidR="00042134" w:rsidRDefault="00042134" w:rsidP="00042134">
      <w:pPr>
        <w:rPr>
          <w:sz w:val="24"/>
        </w:rPr>
      </w:pPr>
    </w:p>
    <w:p w:rsidR="00042134" w:rsidRDefault="00042134" w:rsidP="008E7DC4">
      <w:pPr>
        <w:spacing w:line="360" w:lineRule="auto"/>
        <w:rPr>
          <w:sz w:val="24"/>
        </w:rPr>
      </w:pPr>
      <w:r>
        <w:rPr>
          <w:sz w:val="24"/>
        </w:rPr>
        <w:tab/>
        <w:t xml:space="preserve">No one I know, </w:t>
      </w:r>
      <w:r w:rsidRPr="009E565C">
        <w:rPr>
          <w:sz w:val="24"/>
          <w:u w:val="single"/>
        </w:rPr>
        <w:t>however</w:t>
      </w:r>
      <w:r>
        <w:rPr>
          <w:sz w:val="24"/>
        </w:rPr>
        <w:t>, is going to the party.</w:t>
      </w:r>
    </w:p>
    <w:p w:rsidR="00042134" w:rsidRDefault="00042134" w:rsidP="008E7DC4">
      <w:pPr>
        <w:spacing w:line="360" w:lineRule="auto"/>
        <w:rPr>
          <w:sz w:val="24"/>
        </w:rPr>
      </w:pPr>
      <w:r>
        <w:rPr>
          <w:sz w:val="24"/>
        </w:rPr>
        <w:tab/>
        <w:t xml:space="preserve">I am, </w:t>
      </w:r>
      <w:r w:rsidRPr="009E565C">
        <w:rPr>
          <w:sz w:val="24"/>
          <w:u w:val="single"/>
        </w:rPr>
        <w:t>without a doubt</w:t>
      </w:r>
      <w:r>
        <w:rPr>
          <w:sz w:val="24"/>
        </w:rPr>
        <w:t>, going to change my grip the next time I play golf.</w:t>
      </w:r>
    </w:p>
    <w:p w:rsidR="00042134" w:rsidRDefault="00042134" w:rsidP="00042134">
      <w:pPr>
        <w:rPr>
          <w:sz w:val="24"/>
        </w:rPr>
      </w:pPr>
    </w:p>
    <w:p w:rsidR="009E565C" w:rsidRPr="008E7DC4" w:rsidRDefault="009E565C" w:rsidP="00042134">
      <w:pPr>
        <w:rPr>
          <w:i/>
          <w:sz w:val="24"/>
        </w:rPr>
      </w:pPr>
      <w:r>
        <w:rPr>
          <w:sz w:val="24"/>
        </w:rPr>
        <w:tab/>
      </w:r>
      <w:r w:rsidRPr="008E7DC4">
        <w:rPr>
          <w:i/>
          <w:sz w:val="24"/>
        </w:rPr>
        <w:t>(Independent clauses with semicolons and interrupters with commas)</w:t>
      </w:r>
    </w:p>
    <w:p w:rsidR="00042134" w:rsidRDefault="00042134" w:rsidP="008E7DC4">
      <w:pPr>
        <w:spacing w:line="360" w:lineRule="auto"/>
        <w:rPr>
          <w:sz w:val="24"/>
        </w:rPr>
      </w:pPr>
      <w:r>
        <w:rPr>
          <w:sz w:val="24"/>
        </w:rPr>
        <w:tab/>
        <w:t>She works too hard</w:t>
      </w:r>
      <w:r>
        <w:rPr>
          <w:b/>
          <w:sz w:val="24"/>
        </w:rPr>
        <w:t>;</w:t>
      </w:r>
      <w:r>
        <w:rPr>
          <w:sz w:val="24"/>
        </w:rPr>
        <w:t xml:space="preserve"> one of these days, </w:t>
      </w:r>
      <w:r w:rsidRPr="009E565C">
        <w:rPr>
          <w:sz w:val="24"/>
          <w:u w:val="single"/>
        </w:rPr>
        <w:t>therefore</w:t>
      </w:r>
      <w:r>
        <w:rPr>
          <w:sz w:val="24"/>
        </w:rPr>
        <w:t>, I think she’s going to collapse.</w:t>
      </w:r>
    </w:p>
    <w:p w:rsidR="00042134" w:rsidRDefault="00042134" w:rsidP="008E7DC4">
      <w:pPr>
        <w:spacing w:line="360" w:lineRule="auto"/>
        <w:rPr>
          <w:sz w:val="24"/>
        </w:rPr>
      </w:pPr>
      <w:r>
        <w:rPr>
          <w:sz w:val="24"/>
        </w:rPr>
        <w:tab/>
        <w:t>I am angry about the changes</w:t>
      </w:r>
      <w:r>
        <w:rPr>
          <w:b/>
          <w:sz w:val="24"/>
        </w:rPr>
        <w:t xml:space="preserve">; </w:t>
      </w:r>
      <w:r>
        <w:rPr>
          <w:sz w:val="24"/>
        </w:rPr>
        <w:t xml:space="preserve">I will, </w:t>
      </w:r>
      <w:r w:rsidRPr="009E565C">
        <w:rPr>
          <w:sz w:val="24"/>
          <w:u w:val="single"/>
        </w:rPr>
        <w:t>nevertheless</w:t>
      </w:r>
      <w:r>
        <w:rPr>
          <w:sz w:val="24"/>
        </w:rPr>
        <w:t>, try to follow the new rules.</w:t>
      </w:r>
    </w:p>
    <w:p w:rsidR="00042134" w:rsidRPr="00A32ADE" w:rsidRDefault="00042134" w:rsidP="00042134">
      <w:pPr>
        <w:rPr>
          <w:sz w:val="22"/>
          <w:szCs w:val="22"/>
        </w:rPr>
      </w:pPr>
    </w:p>
    <w:p w:rsidR="00042134" w:rsidRDefault="009E2315" w:rsidP="009E2315">
      <w:pPr>
        <w:ind w:left="720" w:hanging="540"/>
        <w:rPr>
          <w:sz w:val="24"/>
        </w:rPr>
      </w:pPr>
      <w:r w:rsidRPr="009E2315">
        <w:rPr>
          <w:b/>
          <w:i/>
          <w:sz w:val="24"/>
        </w:rPr>
        <w:t>Tip</w:t>
      </w:r>
      <w:r>
        <w:rPr>
          <w:b/>
          <w:sz w:val="24"/>
        </w:rPr>
        <w:t>:</w:t>
      </w:r>
      <w:r w:rsidR="000F2BE2">
        <w:rPr>
          <w:b/>
          <w:sz w:val="24"/>
        </w:rPr>
        <w:t xml:space="preserve"> </w:t>
      </w:r>
      <w:r w:rsidR="00C154B8">
        <w:rPr>
          <w:sz w:val="24"/>
        </w:rPr>
        <w:t xml:space="preserve"> B</w:t>
      </w:r>
      <w:r w:rsidR="00042134">
        <w:rPr>
          <w:sz w:val="24"/>
        </w:rPr>
        <w:t xml:space="preserve">eware of the word “however.” It is sometimes used as a regular adverb and, therefore, </w:t>
      </w:r>
      <w:r>
        <w:rPr>
          <w:sz w:val="24"/>
        </w:rPr>
        <w:t xml:space="preserve">  </w:t>
      </w:r>
      <w:r w:rsidR="00042134">
        <w:rPr>
          <w:sz w:val="24"/>
        </w:rPr>
        <w:t>does not require any commas:</w:t>
      </w:r>
    </w:p>
    <w:p w:rsidR="00042134" w:rsidRPr="00A32ADE" w:rsidRDefault="00042134" w:rsidP="00042134">
      <w:pPr>
        <w:rPr>
          <w:sz w:val="10"/>
          <w:szCs w:val="10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ab/>
        <w:t>Arrange your vacation however you like.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</w:p>
    <w:p w:rsidR="00042134" w:rsidRDefault="00C154B8" w:rsidP="00042134">
      <w:pPr>
        <w:ind w:left="270" w:hanging="270"/>
        <w:rPr>
          <w:sz w:val="24"/>
        </w:rPr>
      </w:pPr>
      <w:r w:rsidRPr="00C154B8">
        <w:rPr>
          <w:b/>
          <w:sz w:val="24"/>
        </w:rPr>
        <w:t>Coordinating Conjunctions:</w:t>
      </w:r>
      <w:r>
        <w:rPr>
          <w:sz w:val="24"/>
        </w:rPr>
        <w:t xml:space="preserve"> </w:t>
      </w:r>
      <w:r w:rsidR="00042134">
        <w:rPr>
          <w:sz w:val="24"/>
        </w:rPr>
        <w:t>Another use for the semicolon is to connect sentences with coordinate conjunctions (and, but, or, nor, for, so, yet) if one or more of the sent</w:t>
      </w:r>
      <w:r>
        <w:rPr>
          <w:sz w:val="24"/>
        </w:rPr>
        <w:t>ences contain a comma or commas.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ab/>
        <w:t>Jane wanted to be a surgeon</w:t>
      </w:r>
      <w:r>
        <w:rPr>
          <w:b/>
          <w:sz w:val="24"/>
        </w:rPr>
        <w:t>;</w:t>
      </w:r>
      <w:r>
        <w:rPr>
          <w:sz w:val="24"/>
        </w:rPr>
        <w:t xml:space="preserve"> but she learned from her doctor, who had been in practice </w:t>
      </w:r>
      <w:r>
        <w:rPr>
          <w:sz w:val="24"/>
        </w:rPr>
        <w:tab/>
        <w:t xml:space="preserve">for many years, that to reach her goal would require great ambition. </w:t>
      </w:r>
    </w:p>
    <w:p w:rsidR="00042134" w:rsidRDefault="00042134" w:rsidP="00042134">
      <w:pPr>
        <w:rPr>
          <w:sz w:val="24"/>
        </w:rPr>
      </w:pPr>
    </w:p>
    <w:p w:rsidR="00C154B8" w:rsidRDefault="00C154B8" w:rsidP="00042134">
      <w:pPr>
        <w:rPr>
          <w:sz w:val="24"/>
        </w:rPr>
      </w:pPr>
    </w:p>
    <w:p w:rsidR="00042134" w:rsidRDefault="00C154B8" w:rsidP="00042134">
      <w:pPr>
        <w:ind w:left="270" w:hanging="270"/>
        <w:rPr>
          <w:sz w:val="24"/>
        </w:rPr>
      </w:pPr>
      <w:r w:rsidRPr="00C154B8">
        <w:rPr>
          <w:b/>
          <w:sz w:val="24"/>
        </w:rPr>
        <w:t>Separation of I</w:t>
      </w:r>
      <w:r>
        <w:rPr>
          <w:b/>
          <w:sz w:val="24"/>
        </w:rPr>
        <w:t>tems</w:t>
      </w:r>
      <w:r w:rsidRPr="00C154B8">
        <w:rPr>
          <w:b/>
          <w:sz w:val="24"/>
        </w:rPr>
        <w:t>:</w:t>
      </w:r>
      <w:r w:rsidR="00042134">
        <w:rPr>
          <w:sz w:val="24"/>
        </w:rPr>
        <w:t xml:space="preserve"> Semicolons may be used to separate items in a series when they are unusually long or contain internal punctuation. </w:t>
      </w:r>
    </w:p>
    <w:p w:rsidR="00C154B8" w:rsidRDefault="00C154B8" w:rsidP="00C154B8">
      <w:pPr>
        <w:ind w:left="810"/>
        <w:rPr>
          <w:sz w:val="24"/>
        </w:rPr>
      </w:pPr>
    </w:p>
    <w:p w:rsidR="00042134" w:rsidRDefault="00042134" w:rsidP="00C154B8">
      <w:pPr>
        <w:ind w:left="810"/>
        <w:rPr>
          <w:sz w:val="24"/>
        </w:rPr>
      </w:pPr>
      <w:r>
        <w:rPr>
          <w:sz w:val="24"/>
        </w:rPr>
        <w:t>I am currently taking Spanish, which I enjoy</w:t>
      </w:r>
      <w:r>
        <w:rPr>
          <w:b/>
          <w:sz w:val="24"/>
        </w:rPr>
        <w:t>;</w:t>
      </w:r>
      <w:r>
        <w:rPr>
          <w:sz w:val="24"/>
        </w:rPr>
        <w:t xml:space="preserve"> math, which I find difficult</w:t>
      </w:r>
      <w:r>
        <w:rPr>
          <w:b/>
          <w:sz w:val="24"/>
        </w:rPr>
        <w:t>;</w:t>
      </w:r>
      <w:r w:rsidR="009E2315">
        <w:rPr>
          <w:sz w:val="24"/>
        </w:rPr>
        <w:t xml:space="preserve"> and psychology, </w:t>
      </w:r>
      <w:r>
        <w:rPr>
          <w:sz w:val="24"/>
        </w:rPr>
        <w:t>which is my favorite subject.</w:t>
      </w:r>
    </w:p>
    <w:p w:rsidR="00042134" w:rsidRDefault="00042134" w:rsidP="00C154B8">
      <w:pPr>
        <w:ind w:left="810"/>
        <w:rPr>
          <w:sz w:val="24"/>
        </w:rPr>
      </w:pPr>
    </w:p>
    <w:p w:rsidR="00042134" w:rsidRDefault="00042134" w:rsidP="00C154B8">
      <w:pPr>
        <w:ind w:left="810"/>
        <w:rPr>
          <w:sz w:val="24"/>
        </w:rPr>
      </w:pPr>
      <w:r>
        <w:rPr>
          <w:sz w:val="24"/>
        </w:rPr>
        <w:t>The following people were invited: Tim, my cousin</w:t>
      </w:r>
      <w:r>
        <w:rPr>
          <w:b/>
          <w:sz w:val="24"/>
        </w:rPr>
        <w:t>;</w:t>
      </w:r>
      <w:r>
        <w:rPr>
          <w:sz w:val="24"/>
        </w:rPr>
        <w:t xml:space="preserve"> Erik, a good friend</w:t>
      </w:r>
      <w:r>
        <w:rPr>
          <w:b/>
          <w:sz w:val="24"/>
        </w:rPr>
        <w:t>;</w:t>
      </w:r>
      <w:r w:rsidR="00C154B8">
        <w:rPr>
          <w:sz w:val="24"/>
        </w:rPr>
        <w:t xml:space="preserve"> Sandy, a </w:t>
      </w:r>
      <w:r>
        <w:rPr>
          <w:sz w:val="24"/>
        </w:rPr>
        <w:t>neighbor</w:t>
      </w:r>
      <w:r>
        <w:rPr>
          <w:b/>
          <w:sz w:val="24"/>
        </w:rPr>
        <w:t>;</w:t>
      </w:r>
      <w:r>
        <w:rPr>
          <w:sz w:val="24"/>
        </w:rPr>
        <w:t xml:space="preserve"> and Belinda, my sister-in-law.</w:t>
      </w:r>
    </w:p>
    <w:p w:rsidR="00042134" w:rsidRDefault="00042134" w:rsidP="00C154B8">
      <w:pPr>
        <w:ind w:left="810"/>
        <w:rPr>
          <w:sz w:val="24"/>
        </w:rPr>
      </w:pPr>
    </w:p>
    <w:p w:rsidR="00042134" w:rsidRDefault="000F2BE2" w:rsidP="009E2315">
      <w:pPr>
        <w:ind w:left="810" w:hanging="540"/>
        <w:rPr>
          <w:sz w:val="24"/>
        </w:rPr>
      </w:pPr>
      <w:r w:rsidRPr="009E2315">
        <w:rPr>
          <w:b/>
          <w:i/>
          <w:sz w:val="24"/>
        </w:rPr>
        <w:t>Tip</w:t>
      </w:r>
      <w:r w:rsidR="00042134" w:rsidRPr="009E2315">
        <w:rPr>
          <w:b/>
          <w:sz w:val="24"/>
        </w:rPr>
        <w:t>:</w:t>
      </w:r>
      <w:r w:rsidR="00042134">
        <w:rPr>
          <w:sz w:val="24"/>
        </w:rPr>
        <w:t xml:space="preserve">  Look for semicolons in your reading and for ways to use them in your writing to improve your sentence variety.</w:t>
      </w:r>
    </w:p>
    <w:p w:rsidR="00042134" w:rsidRDefault="00042134" w:rsidP="00042134">
      <w:pPr>
        <w:rPr>
          <w:sz w:val="24"/>
        </w:rPr>
      </w:pPr>
    </w:p>
    <w:p w:rsidR="00F4108B" w:rsidRDefault="00F4108B" w:rsidP="00042134">
      <w:pPr>
        <w:rPr>
          <w:sz w:val="24"/>
        </w:rPr>
      </w:pPr>
    </w:p>
    <w:p w:rsidR="00F4108B" w:rsidRDefault="00F4108B" w:rsidP="00042134">
      <w:pPr>
        <w:rPr>
          <w:sz w:val="24"/>
        </w:rPr>
      </w:pPr>
    </w:p>
    <w:p w:rsidR="000F2BE2" w:rsidRDefault="000F2BE2" w:rsidP="00042134">
      <w:pPr>
        <w:rPr>
          <w:b/>
          <w:sz w:val="24"/>
        </w:rPr>
      </w:pPr>
    </w:p>
    <w:p w:rsidR="00042134" w:rsidRDefault="000F2BE2" w:rsidP="00042134">
      <w:pPr>
        <w:rPr>
          <w:b/>
          <w:sz w:val="24"/>
        </w:rPr>
      </w:pPr>
      <w:r>
        <w:rPr>
          <w:b/>
          <w:sz w:val="24"/>
        </w:rPr>
        <w:t>Test your knowledge!  Add</w:t>
      </w:r>
      <w:r w:rsidR="00042134">
        <w:rPr>
          <w:b/>
          <w:sz w:val="24"/>
        </w:rPr>
        <w:t xml:space="preserve"> </w:t>
      </w:r>
      <w:r w:rsidR="00042134" w:rsidRPr="00A92194">
        <w:rPr>
          <w:b/>
          <w:sz w:val="24"/>
          <w:u w:val="single"/>
        </w:rPr>
        <w:t>semicolons</w:t>
      </w:r>
      <w:r w:rsidR="00042134">
        <w:rPr>
          <w:b/>
          <w:sz w:val="24"/>
        </w:rPr>
        <w:t xml:space="preserve"> </w:t>
      </w:r>
      <w:r w:rsidR="0059138B">
        <w:rPr>
          <w:b/>
          <w:sz w:val="24"/>
        </w:rPr>
        <w:t>and/</w:t>
      </w:r>
      <w:r w:rsidR="00042134">
        <w:rPr>
          <w:b/>
          <w:sz w:val="24"/>
        </w:rPr>
        <w:t xml:space="preserve">or </w:t>
      </w:r>
      <w:r w:rsidR="00042134" w:rsidRPr="00A92194">
        <w:rPr>
          <w:b/>
          <w:sz w:val="24"/>
          <w:u w:val="single"/>
        </w:rPr>
        <w:t>commas</w:t>
      </w:r>
      <w:r w:rsidR="00042134">
        <w:rPr>
          <w:b/>
          <w:sz w:val="24"/>
        </w:rPr>
        <w:t xml:space="preserve"> to the following sentences: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 xml:space="preserve">1.   </w:t>
      </w:r>
      <w:r w:rsidR="00B04324">
        <w:rPr>
          <w:sz w:val="24"/>
        </w:rPr>
        <w:t>My tutor is excellent</w:t>
      </w:r>
      <w:r>
        <w:rPr>
          <w:sz w:val="24"/>
        </w:rPr>
        <w:t xml:space="preserve"> however </w:t>
      </w:r>
      <w:r w:rsidR="0082218F">
        <w:rPr>
          <w:sz w:val="24"/>
        </w:rPr>
        <w:t xml:space="preserve">sometimes I </w:t>
      </w:r>
      <w:r w:rsidR="009E2315">
        <w:rPr>
          <w:sz w:val="24"/>
        </w:rPr>
        <w:t>wish we had more time</w:t>
      </w:r>
      <w:r w:rsidR="0082218F">
        <w:rPr>
          <w:sz w:val="24"/>
        </w:rPr>
        <w:t>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 xml:space="preserve">2.   </w:t>
      </w:r>
      <w:r w:rsidR="0082218F">
        <w:rPr>
          <w:sz w:val="24"/>
        </w:rPr>
        <w:t>My tutor is excellent</w:t>
      </w:r>
      <w:r w:rsidR="009E2315">
        <w:rPr>
          <w:sz w:val="24"/>
        </w:rPr>
        <w:t xml:space="preserve"> </w:t>
      </w:r>
      <w:r w:rsidR="0082218F">
        <w:rPr>
          <w:sz w:val="24"/>
        </w:rPr>
        <w:t xml:space="preserve">I </w:t>
      </w:r>
      <w:r w:rsidR="009E2315">
        <w:rPr>
          <w:sz w:val="24"/>
        </w:rPr>
        <w:t>wish we had more time.</w:t>
      </w:r>
    </w:p>
    <w:p w:rsidR="0082218F" w:rsidRDefault="0082218F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 xml:space="preserve">3.   I have several favorite athletes: in basketball Bill Russell in baseball Hank Aaron in tennis   </w:t>
      </w:r>
    </w:p>
    <w:p w:rsidR="00042134" w:rsidRDefault="00042134" w:rsidP="00042134">
      <w:pPr>
        <w:rPr>
          <w:sz w:val="24"/>
        </w:rPr>
      </w:pPr>
      <w:r>
        <w:rPr>
          <w:sz w:val="24"/>
        </w:rPr>
        <w:t xml:space="preserve">      </w:t>
      </w:r>
      <w:r w:rsidR="0082218F">
        <w:rPr>
          <w:sz w:val="24"/>
        </w:rPr>
        <w:t>Serena Williams</w:t>
      </w:r>
      <w:r>
        <w:rPr>
          <w:sz w:val="24"/>
        </w:rPr>
        <w:t xml:space="preserve"> and in boxing Muhammad Ali.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>4.   I am really dis</w:t>
      </w:r>
      <w:r w:rsidR="0082218F">
        <w:rPr>
          <w:sz w:val="24"/>
        </w:rPr>
        <w:t>appointed</w:t>
      </w:r>
      <w:r>
        <w:rPr>
          <w:sz w:val="24"/>
        </w:rPr>
        <w:t xml:space="preserve"> with my essay therefore I am going to start over with a new topic.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>5.   I understand the problem nevertheless I can’t seem to solve it however hard I try.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>6.   The crowd was too rowdy the band as a result quit playing and walked off the stage.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>7.   The crowd was too rowdy as a result the band quit playing and walked off the stage.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>8.   I will talk to the class first the tutor will then give a short presentation.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>9.   I will talk to the class first then the tutor will give a short presentation.</w:t>
      </w:r>
    </w:p>
    <w:p w:rsidR="00042134" w:rsidRDefault="00042134" w:rsidP="00042134">
      <w:pPr>
        <w:rPr>
          <w:sz w:val="24"/>
        </w:rPr>
      </w:pPr>
    </w:p>
    <w:p w:rsidR="00042134" w:rsidRDefault="00042134" w:rsidP="00042134">
      <w:pPr>
        <w:rPr>
          <w:sz w:val="24"/>
        </w:rPr>
      </w:pPr>
      <w:r>
        <w:rPr>
          <w:sz w:val="24"/>
        </w:rPr>
        <w:t xml:space="preserve">10. As a matter of fact I am too tired to think right now but if I take a short nap I expect to be </w:t>
      </w:r>
    </w:p>
    <w:p w:rsidR="00042134" w:rsidRDefault="00042134" w:rsidP="00042134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able</w:t>
      </w:r>
      <w:proofErr w:type="gramEnd"/>
      <w:r>
        <w:rPr>
          <w:sz w:val="24"/>
        </w:rPr>
        <w:t xml:space="preserve"> to finish my homework before midnight.</w:t>
      </w:r>
    </w:p>
    <w:p w:rsidR="00D25A37" w:rsidRDefault="009B6B21">
      <w:bookmarkStart w:id="0" w:name="_GoBack"/>
      <w:bookmarkEnd w:id="0"/>
    </w:p>
    <w:sectPr w:rsidR="00D25A37" w:rsidSect="00A32ADE">
      <w:footerReference w:type="default" r:id="rId6"/>
      <w:footerReference w:type="first" r:id="rId7"/>
      <w:pgSz w:w="12240" w:h="15840"/>
      <w:pgMar w:top="810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EB" w:rsidRDefault="00061950">
      <w:r>
        <w:separator/>
      </w:r>
    </w:p>
  </w:endnote>
  <w:endnote w:type="continuationSeparator" w:id="0">
    <w:p w:rsidR="00FD0AEB" w:rsidRDefault="0006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50" w:rsidRPr="00CA4F9E" w:rsidRDefault="00061950" w:rsidP="00061950">
    <w:pPr>
      <w:pStyle w:val="Footer"/>
      <w:tabs>
        <w:tab w:val="clear" w:pos="4320"/>
        <w:tab w:val="clear" w:pos="8640"/>
        <w:tab w:val="left" w:pos="8280"/>
      </w:tabs>
      <w:jc w:val="center"/>
      <w:rPr>
        <w:rFonts w:asciiTheme="minorHAnsi" w:hAnsiTheme="minorHAnsi"/>
      </w:rPr>
    </w:pPr>
    <w:r>
      <w:rPr>
        <w:rFonts w:asciiTheme="minorHAnsi" w:hAnsiTheme="minorHAnsi"/>
        <w:snapToGrid w:val="0"/>
      </w:rPr>
      <w:sym w:font="Wingdings" w:char="F09F"/>
    </w:r>
    <w:r w:rsidRPr="00CA4F9E">
      <w:rPr>
        <w:rFonts w:asciiTheme="minorHAnsi" w:hAnsiTheme="minorHAnsi"/>
        <w:snapToGrid w:val="0"/>
      </w:rPr>
      <w:t xml:space="preserve"> The Tutoring </w:t>
    </w:r>
    <w:r w:rsidR="009B6B21">
      <w:rPr>
        <w:rFonts w:asciiTheme="minorHAnsi" w:hAnsiTheme="minorHAnsi"/>
        <w:snapToGrid w:val="0"/>
      </w:rPr>
      <w:t>&amp;</w:t>
    </w:r>
    <w:r w:rsidRPr="00CA4F9E">
      <w:rPr>
        <w:rFonts w:asciiTheme="minorHAnsi" w:hAnsiTheme="minorHAnsi"/>
        <w:snapToGrid w:val="0"/>
      </w:rPr>
      <w:t xml:space="preserve"> Learning Center</w:t>
    </w:r>
    <w:r>
      <w:rPr>
        <w:rFonts w:asciiTheme="minorHAnsi" w:hAnsiTheme="minorHAnsi"/>
        <w:snapToGrid w:val="0"/>
      </w:rPr>
      <w:t xml:space="preserve"> </w:t>
    </w:r>
    <w:r>
      <w:rPr>
        <w:rFonts w:asciiTheme="minorHAnsi" w:hAnsiTheme="minorHAnsi"/>
        <w:snapToGrid w:val="0"/>
      </w:rPr>
      <w:sym w:font="Wingdings" w:char="F09F"/>
    </w:r>
    <w:r>
      <w:rPr>
        <w:rFonts w:asciiTheme="minorHAnsi" w:hAnsiTheme="minorHAnsi"/>
        <w:snapToGrid w:val="0"/>
      </w:rPr>
      <w:t xml:space="preserve"> Writing Lab </w:t>
    </w:r>
    <w:r>
      <w:rPr>
        <w:rFonts w:asciiTheme="minorHAnsi" w:hAnsiTheme="minorHAnsi"/>
        <w:snapToGrid w:val="0"/>
      </w:rPr>
      <w:sym w:font="Wingdings" w:char="F09F"/>
    </w:r>
    <w:r w:rsidRPr="00CA4F9E">
      <w:rPr>
        <w:rFonts w:asciiTheme="minorHAnsi" w:hAnsiTheme="minorHAnsi"/>
        <w:snapToGrid w:val="0"/>
      </w:rPr>
      <w:t xml:space="preserve"> </w:t>
    </w:r>
    <w:r>
      <w:rPr>
        <w:rFonts w:asciiTheme="minorHAnsi" w:hAnsiTheme="minorHAnsi"/>
        <w:snapToGrid w:val="0"/>
      </w:rPr>
      <w:t xml:space="preserve">Library Room 07L07 </w:t>
    </w:r>
    <w:r>
      <w:rPr>
        <w:rFonts w:asciiTheme="minorHAnsi" w:hAnsiTheme="minorHAnsi"/>
        <w:snapToGrid w:val="0"/>
      </w:rPr>
      <w:sym w:font="Wingdings" w:char="F09F"/>
    </w:r>
    <w:r w:rsidRPr="00CA4F9E">
      <w:rPr>
        <w:rFonts w:asciiTheme="minorHAnsi" w:hAnsiTheme="minorHAnsi"/>
        <w:snapToGrid w:val="0"/>
      </w:rPr>
      <w:t xml:space="preserve"> (937) 512-2792</w:t>
    </w:r>
    <w:r>
      <w:rPr>
        <w:rFonts w:asciiTheme="minorHAnsi" w:hAnsiTheme="minorHAnsi"/>
        <w:snapToGrid w:val="0"/>
      </w:rPr>
      <w:t xml:space="preserve"> </w:t>
    </w:r>
    <w:r>
      <w:rPr>
        <w:rFonts w:asciiTheme="minorHAnsi" w:hAnsiTheme="minorHAnsi"/>
        <w:snapToGrid w:val="0"/>
      </w:rPr>
      <w:sym w:font="Wingdings" w:char="F09F"/>
    </w:r>
  </w:p>
  <w:p w:rsidR="00061950" w:rsidRDefault="00061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8B" w:rsidRPr="00CA4F9E" w:rsidRDefault="00F4108B" w:rsidP="00F4108B">
    <w:pPr>
      <w:pStyle w:val="Footer"/>
      <w:tabs>
        <w:tab w:val="clear" w:pos="4320"/>
        <w:tab w:val="clear" w:pos="8640"/>
        <w:tab w:val="left" w:pos="8280"/>
      </w:tabs>
      <w:jc w:val="center"/>
      <w:rPr>
        <w:rFonts w:asciiTheme="minorHAnsi" w:hAnsiTheme="minorHAnsi"/>
      </w:rPr>
    </w:pPr>
    <w:r>
      <w:rPr>
        <w:rFonts w:asciiTheme="minorHAnsi" w:hAnsiTheme="minorHAnsi"/>
        <w:snapToGrid w:val="0"/>
      </w:rPr>
      <w:sym w:font="Wingdings" w:char="F09F"/>
    </w:r>
    <w:r w:rsidRPr="00CA4F9E">
      <w:rPr>
        <w:rFonts w:asciiTheme="minorHAnsi" w:hAnsiTheme="minorHAnsi"/>
        <w:snapToGrid w:val="0"/>
      </w:rPr>
      <w:t xml:space="preserve"> The Tutoring</w:t>
    </w:r>
    <w:r w:rsidR="009B6B21">
      <w:rPr>
        <w:rFonts w:asciiTheme="minorHAnsi" w:hAnsiTheme="minorHAnsi"/>
        <w:snapToGrid w:val="0"/>
      </w:rPr>
      <w:t xml:space="preserve"> &amp;</w:t>
    </w:r>
    <w:r w:rsidRPr="00CA4F9E">
      <w:rPr>
        <w:rFonts w:asciiTheme="minorHAnsi" w:hAnsiTheme="minorHAnsi"/>
        <w:snapToGrid w:val="0"/>
      </w:rPr>
      <w:t xml:space="preserve"> Learning Center</w:t>
    </w:r>
    <w:r>
      <w:rPr>
        <w:rFonts w:asciiTheme="minorHAnsi" w:hAnsiTheme="minorHAnsi"/>
        <w:snapToGrid w:val="0"/>
      </w:rPr>
      <w:t xml:space="preserve"> </w:t>
    </w:r>
    <w:r>
      <w:rPr>
        <w:rFonts w:asciiTheme="minorHAnsi" w:hAnsiTheme="minorHAnsi"/>
        <w:snapToGrid w:val="0"/>
      </w:rPr>
      <w:sym w:font="Wingdings" w:char="F09F"/>
    </w:r>
    <w:r>
      <w:rPr>
        <w:rFonts w:asciiTheme="minorHAnsi" w:hAnsiTheme="minorHAnsi"/>
        <w:snapToGrid w:val="0"/>
      </w:rPr>
      <w:t xml:space="preserve"> Writing Lab </w:t>
    </w:r>
    <w:r>
      <w:rPr>
        <w:rFonts w:asciiTheme="minorHAnsi" w:hAnsiTheme="minorHAnsi"/>
        <w:snapToGrid w:val="0"/>
      </w:rPr>
      <w:sym w:font="Wingdings" w:char="F09F"/>
    </w:r>
    <w:r w:rsidRPr="00CA4F9E">
      <w:rPr>
        <w:rFonts w:asciiTheme="minorHAnsi" w:hAnsiTheme="minorHAnsi"/>
        <w:snapToGrid w:val="0"/>
      </w:rPr>
      <w:t xml:space="preserve"> </w:t>
    </w:r>
    <w:r>
      <w:rPr>
        <w:rFonts w:asciiTheme="minorHAnsi" w:hAnsiTheme="minorHAnsi"/>
        <w:snapToGrid w:val="0"/>
      </w:rPr>
      <w:t xml:space="preserve">Library Room 07L07 </w:t>
    </w:r>
    <w:r>
      <w:rPr>
        <w:rFonts w:asciiTheme="minorHAnsi" w:hAnsiTheme="minorHAnsi"/>
        <w:snapToGrid w:val="0"/>
      </w:rPr>
      <w:sym w:font="Wingdings" w:char="F09F"/>
    </w:r>
    <w:r w:rsidRPr="00CA4F9E">
      <w:rPr>
        <w:rFonts w:asciiTheme="minorHAnsi" w:hAnsiTheme="minorHAnsi"/>
        <w:snapToGrid w:val="0"/>
      </w:rPr>
      <w:t xml:space="preserve"> (937) 512-2792</w:t>
    </w:r>
    <w:r>
      <w:rPr>
        <w:rFonts w:asciiTheme="minorHAnsi" w:hAnsiTheme="minorHAnsi"/>
        <w:snapToGrid w:val="0"/>
      </w:rPr>
      <w:t xml:space="preserve"> </w:t>
    </w:r>
    <w:r>
      <w:rPr>
        <w:rFonts w:asciiTheme="minorHAnsi" w:hAnsiTheme="minorHAnsi"/>
        <w:snapToGrid w:val="0"/>
      </w:rPr>
      <w:sym w:font="Wingdings" w:char="F09F"/>
    </w:r>
  </w:p>
  <w:p w:rsidR="00F4108B" w:rsidRDefault="00F41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EB" w:rsidRDefault="00061950">
      <w:r>
        <w:separator/>
      </w:r>
    </w:p>
  </w:footnote>
  <w:footnote w:type="continuationSeparator" w:id="0">
    <w:p w:rsidR="00FD0AEB" w:rsidRDefault="0006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34"/>
    <w:rsid w:val="00042134"/>
    <w:rsid w:val="00052173"/>
    <w:rsid w:val="00061950"/>
    <w:rsid w:val="000F2BE2"/>
    <w:rsid w:val="0019002D"/>
    <w:rsid w:val="002B708F"/>
    <w:rsid w:val="00304072"/>
    <w:rsid w:val="004017AA"/>
    <w:rsid w:val="00420AF1"/>
    <w:rsid w:val="0043321D"/>
    <w:rsid w:val="0059138B"/>
    <w:rsid w:val="0082218F"/>
    <w:rsid w:val="008E7DC4"/>
    <w:rsid w:val="009B6B21"/>
    <w:rsid w:val="009E2315"/>
    <w:rsid w:val="009E565C"/>
    <w:rsid w:val="00A32ADE"/>
    <w:rsid w:val="00A92194"/>
    <w:rsid w:val="00B04324"/>
    <w:rsid w:val="00C154B8"/>
    <w:rsid w:val="00C65396"/>
    <w:rsid w:val="00E32444"/>
    <w:rsid w:val="00F4108B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2A9A-A330-431F-B0D1-5B3CA7B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42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4213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3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AF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Elizabeth</dc:creator>
  <cp:keywords/>
  <dc:description/>
  <cp:lastModifiedBy>Scarborough, Elizabeth</cp:lastModifiedBy>
  <cp:revision>15</cp:revision>
  <cp:lastPrinted>2017-10-04T16:01:00Z</cp:lastPrinted>
  <dcterms:created xsi:type="dcterms:W3CDTF">2017-09-18T14:46:00Z</dcterms:created>
  <dcterms:modified xsi:type="dcterms:W3CDTF">2017-10-18T14:14:00Z</dcterms:modified>
</cp:coreProperties>
</file>