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16" w:rsidRPr="008B4F19" w:rsidRDefault="00ED7216" w:rsidP="00ED7216">
      <w:pPr>
        <w:jc w:val="center"/>
        <w:rPr>
          <w:rFonts w:ascii="Arial" w:hAnsi="Arial" w:cs="Arial"/>
          <w:b/>
          <w:color w:val="000000"/>
          <w:sz w:val="28"/>
        </w:rPr>
      </w:pPr>
      <w:r w:rsidRPr="008B4F19">
        <w:rPr>
          <w:rFonts w:ascii="Arial" w:hAnsi="Arial" w:cs="Arial"/>
          <w:b/>
          <w:color w:val="000000"/>
          <w:sz w:val="28"/>
        </w:rPr>
        <w:t>Sinclair Community College</w:t>
      </w:r>
    </w:p>
    <w:p w:rsidR="00ED7216" w:rsidRPr="008B4F19" w:rsidRDefault="00ED7216" w:rsidP="00ED7216">
      <w:pPr>
        <w:jc w:val="center"/>
        <w:rPr>
          <w:rFonts w:ascii="Arial" w:hAnsi="Arial" w:cs="Arial"/>
          <w:b/>
          <w:color w:val="000000"/>
        </w:rPr>
      </w:pPr>
      <w:r w:rsidRPr="008B4F19">
        <w:rPr>
          <w:rFonts w:ascii="Arial" w:hAnsi="Arial" w:cs="Arial"/>
          <w:b/>
          <w:color w:val="000000"/>
        </w:rPr>
        <w:t>Continuous Improvement Annual Update 2014-15</w:t>
      </w:r>
    </w:p>
    <w:p w:rsidR="00ED7216" w:rsidRPr="008B4F19" w:rsidRDefault="00ED7216" w:rsidP="00ED7216">
      <w:pPr>
        <w:jc w:val="center"/>
        <w:rPr>
          <w:rFonts w:ascii="Arial" w:hAnsi="Arial" w:cs="Arial"/>
          <w:b/>
          <w:color w:val="000000"/>
        </w:rPr>
      </w:pPr>
    </w:p>
    <w:p w:rsidR="00ED7216" w:rsidRPr="008B4F19" w:rsidRDefault="00ED7216" w:rsidP="00ED7216">
      <w:pPr>
        <w:jc w:val="center"/>
        <w:rPr>
          <w:rFonts w:ascii="Arial" w:hAnsi="Arial" w:cs="Arial"/>
          <w:b/>
          <w:color w:val="000000"/>
        </w:rPr>
      </w:pPr>
      <w:r w:rsidRPr="008B4F19">
        <w:rPr>
          <w:rFonts w:ascii="Arial" w:hAnsi="Arial" w:cs="Arial"/>
          <w:b/>
          <w:color w:val="000000"/>
        </w:rPr>
        <w:t>Please submit to your Division Assessment Coordinator / Learning Liaison for feedback no later than March 1, 2015</w:t>
      </w:r>
    </w:p>
    <w:p w:rsidR="00ED7216" w:rsidRPr="008B4F19" w:rsidRDefault="00ED7216" w:rsidP="00ED7216">
      <w:pPr>
        <w:jc w:val="center"/>
        <w:rPr>
          <w:rFonts w:ascii="Arial" w:hAnsi="Arial" w:cs="Arial"/>
          <w:b/>
          <w:color w:val="000000"/>
        </w:rPr>
      </w:pPr>
    </w:p>
    <w:p w:rsidR="00ED7216" w:rsidRPr="008B4F19" w:rsidRDefault="00ED7216" w:rsidP="00ED7216">
      <w:pPr>
        <w:jc w:val="center"/>
        <w:rPr>
          <w:rFonts w:ascii="Arial" w:hAnsi="Arial" w:cs="Arial"/>
          <w:b/>
          <w:color w:val="000000"/>
        </w:rPr>
      </w:pPr>
      <w:r w:rsidRPr="008B4F19">
        <w:rPr>
          <w:rFonts w:ascii="Arial" w:hAnsi="Arial" w:cs="Arial"/>
          <w:b/>
          <w:color w:val="000000"/>
        </w:rPr>
        <w:t>After receiving feedback from your Division Assessment Coordinator, please revise accordingly and make the final submission to your dean and the Provost’s Office no later than May 1, 2015</w:t>
      </w:r>
    </w:p>
    <w:p w:rsidR="001026AA" w:rsidRPr="008B4F19" w:rsidRDefault="001026AA" w:rsidP="001026AA">
      <w:pPr>
        <w:jc w:val="center"/>
        <w:rPr>
          <w:rFonts w:ascii="Arial" w:hAnsi="Arial" w:cs="Arial"/>
          <w:b/>
          <w:color w:val="000000"/>
        </w:rPr>
      </w:pPr>
    </w:p>
    <w:p w:rsidR="001026AA" w:rsidRPr="008B4F19" w:rsidRDefault="00D9642E" w:rsidP="001026AA">
      <w:pPr>
        <w:tabs>
          <w:tab w:val="left" w:pos="7920"/>
        </w:tabs>
        <w:spacing w:after="240"/>
        <w:rPr>
          <w:rFonts w:ascii="Arial" w:hAnsi="Arial" w:cs="Arial"/>
          <w:color w:val="000000"/>
          <w:u w:val="single"/>
        </w:rPr>
      </w:pPr>
      <w:r w:rsidRPr="008B4F19">
        <w:rPr>
          <w:rFonts w:ascii="Arial" w:hAnsi="Arial" w:cs="Arial"/>
          <w:b/>
          <w:color w:val="000000"/>
        </w:rPr>
        <w:t>Department</w:t>
      </w:r>
      <w:r w:rsidR="001026AA" w:rsidRPr="008B4F19">
        <w:rPr>
          <w:rFonts w:ascii="Arial" w:hAnsi="Arial" w:cs="Arial"/>
          <w:b/>
          <w:color w:val="000000"/>
        </w:rPr>
        <w:t>:</w:t>
      </w:r>
      <w:r w:rsidR="001026AA" w:rsidRPr="008B4F19">
        <w:rPr>
          <w:rFonts w:ascii="Arial" w:hAnsi="Arial" w:cs="Arial"/>
          <w:color w:val="000000"/>
        </w:rPr>
        <w:t xml:space="preserve">  </w:t>
      </w:r>
      <w:r w:rsidR="001026AA" w:rsidRPr="008B4F19">
        <w:rPr>
          <w:rFonts w:ascii="Arial" w:hAnsi="Arial" w:cs="Arial"/>
          <w:color w:val="000000"/>
          <w:u w:val="single"/>
        </w:rPr>
        <w:t xml:space="preserve"> </w:t>
      </w:r>
      <w:r w:rsidR="00637591" w:rsidRPr="008B4F19">
        <w:rPr>
          <w:rFonts w:ascii="Arial" w:hAnsi="Arial" w:cs="Arial"/>
          <w:color w:val="000000"/>
          <w:u w:val="single"/>
        </w:rPr>
        <w:t>0</w:t>
      </w:r>
      <w:r w:rsidR="00CF0112" w:rsidRPr="008B4F19">
        <w:rPr>
          <w:rFonts w:ascii="Arial" w:hAnsi="Arial" w:cs="Arial"/>
          <w:color w:val="000000"/>
          <w:u w:val="single"/>
        </w:rPr>
        <w:t>730</w:t>
      </w:r>
      <w:r w:rsidR="00637591" w:rsidRPr="008B4F19">
        <w:rPr>
          <w:rFonts w:ascii="Arial" w:hAnsi="Arial" w:cs="Arial"/>
          <w:color w:val="000000"/>
          <w:u w:val="single"/>
        </w:rPr>
        <w:t xml:space="preserve"> </w:t>
      </w:r>
      <w:r w:rsidR="00CF0112" w:rsidRPr="008B4F19">
        <w:rPr>
          <w:rFonts w:ascii="Arial" w:hAnsi="Arial" w:cs="Arial"/>
          <w:color w:val="000000"/>
          <w:u w:val="single"/>
        </w:rPr>
        <w:t>–</w:t>
      </w:r>
      <w:r w:rsidR="00637591" w:rsidRPr="008B4F19">
        <w:rPr>
          <w:rFonts w:ascii="Arial" w:hAnsi="Arial" w:cs="Arial"/>
          <w:color w:val="000000"/>
          <w:u w:val="single"/>
        </w:rPr>
        <w:t xml:space="preserve"> </w:t>
      </w:r>
      <w:r w:rsidR="00CF0112" w:rsidRPr="008B4F19">
        <w:rPr>
          <w:rFonts w:ascii="Arial" w:hAnsi="Arial" w:cs="Arial"/>
          <w:color w:val="000000"/>
          <w:u w:val="single"/>
        </w:rPr>
        <w:t>Criminal Justice</w:t>
      </w:r>
      <w:r w:rsidR="001026AA" w:rsidRPr="008B4F19">
        <w:rPr>
          <w:rFonts w:ascii="Arial" w:hAnsi="Arial" w:cs="Arial"/>
          <w:color w:val="000000"/>
          <w:u w:val="single"/>
        </w:rPr>
        <w:tab/>
      </w:r>
    </w:p>
    <w:p w:rsidR="009A2F4E" w:rsidRPr="008B4F19" w:rsidRDefault="009A2F4E" w:rsidP="001026AA">
      <w:pPr>
        <w:tabs>
          <w:tab w:val="left" w:pos="7920"/>
        </w:tabs>
        <w:spacing w:after="240"/>
        <w:rPr>
          <w:rFonts w:ascii="Arial" w:hAnsi="Arial" w:cs="Arial"/>
          <w:color w:val="000000"/>
        </w:rPr>
      </w:pPr>
      <w:r w:rsidRPr="008B4F19">
        <w:rPr>
          <w:rFonts w:ascii="Arial" w:hAnsi="Arial" w:cs="Arial"/>
          <w:color w:val="000000"/>
          <w:u w:val="single"/>
        </w:rPr>
        <w:t xml:space="preserve">Year of Last Program Review: </w:t>
      </w:r>
      <w:r w:rsidRPr="008B4F19">
        <w:rPr>
          <w:rFonts w:ascii="Arial" w:hAnsi="Arial" w:cs="Arial"/>
          <w:color w:val="000000"/>
        </w:rPr>
        <w:t xml:space="preserve">  FY 20</w:t>
      </w:r>
      <w:r w:rsidR="00637591" w:rsidRPr="008B4F19">
        <w:rPr>
          <w:rFonts w:ascii="Arial" w:hAnsi="Arial" w:cs="Arial"/>
          <w:color w:val="000000"/>
        </w:rPr>
        <w:t>08</w:t>
      </w:r>
      <w:r w:rsidRPr="008B4F19">
        <w:rPr>
          <w:rFonts w:ascii="Arial" w:hAnsi="Arial" w:cs="Arial"/>
          <w:color w:val="000000"/>
        </w:rPr>
        <w:t>-</w:t>
      </w:r>
      <w:r w:rsidR="00961829" w:rsidRPr="008B4F19">
        <w:rPr>
          <w:rFonts w:ascii="Arial" w:hAnsi="Arial" w:cs="Arial"/>
          <w:color w:val="000000"/>
        </w:rPr>
        <w:t>20</w:t>
      </w:r>
      <w:r w:rsidR="00637591" w:rsidRPr="008B4F19">
        <w:rPr>
          <w:rFonts w:ascii="Arial" w:hAnsi="Arial" w:cs="Arial"/>
          <w:color w:val="000000"/>
        </w:rPr>
        <w:t>09</w:t>
      </w:r>
    </w:p>
    <w:p w:rsidR="009A2F4E" w:rsidRPr="008B4F19" w:rsidRDefault="009A2F4E" w:rsidP="001026AA">
      <w:pPr>
        <w:tabs>
          <w:tab w:val="left" w:pos="7920"/>
        </w:tabs>
        <w:spacing w:after="240"/>
        <w:rPr>
          <w:rFonts w:ascii="Arial" w:hAnsi="Arial" w:cs="Arial"/>
          <w:color w:val="000000"/>
        </w:rPr>
      </w:pPr>
      <w:r w:rsidRPr="008B4F19">
        <w:rPr>
          <w:rFonts w:ascii="Arial" w:hAnsi="Arial" w:cs="Arial"/>
          <w:color w:val="000000"/>
          <w:u w:val="single"/>
        </w:rPr>
        <w:t>Year of Next Program Review:</w:t>
      </w:r>
      <w:r w:rsidRPr="008B4F19">
        <w:rPr>
          <w:rFonts w:ascii="Arial" w:hAnsi="Arial" w:cs="Arial"/>
          <w:color w:val="000000"/>
        </w:rPr>
        <w:t xml:space="preserve">  FY 20</w:t>
      </w:r>
      <w:r w:rsidR="00637591" w:rsidRPr="008B4F19">
        <w:rPr>
          <w:rFonts w:ascii="Arial" w:hAnsi="Arial" w:cs="Arial"/>
          <w:color w:val="000000"/>
        </w:rPr>
        <w:t>15</w:t>
      </w:r>
      <w:r w:rsidRPr="008B4F19">
        <w:rPr>
          <w:rFonts w:ascii="Arial" w:hAnsi="Arial" w:cs="Arial"/>
          <w:color w:val="000000"/>
        </w:rPr>
        <w:t>-201</w:t>
      </w:r>
      <w:r w:rsidR="00637591" w:rsidRPr="008B4F19">
        <w:rPr>
          <w:rFonts w:ascii="Arial" w:hAnsi="Arial" w:cs="Arial"/>
          <w:color w:val="000000"/>
        </w:rPr>
        <w:t>6</w:t>
      </w:r>
    </w:p>
    <w:p w:rsidR="00827AE5" w:rsidRPr="008B4F19" w:rsidRDefault="00827AE5" w:rsidP="00F0239E">
      <w:pPr>
        <w:jc w:val="center"/>
        <w:rPr>
          <w:rFonts w:ascii="Arial" w:hAnsi="Arial" w:cs="Arial"/>
          <w:b/>
          <w:color w:val="000000"/>
        </w:rPr>
      </w:pPr>
    </w:p>
    <w:p w:rsidR="001240D0" w:rsidRPr="008B4F19" w:rsidRDefault="001240D0" w:rsidP="003254BC">
      <w:pPr>
        <w:rPr>
          <w:rFonts w:ascii="Arial" w:hAnsi="Arial" w:cs="Arial"/>
          <w:b/>
          <w:color w:val="000000"/>
          <w:u w:val="single"/>
        </w:rPr>
      </w:pPr>
      <w:r w:rsidRPr="008B4F19">
        <w:rPr>
          <w:rFonts w:ascii="Arial" w:hAnsi="Arial" w:cs="Arial"/>
          <w:b/>
          <w:color w:val="000000"/>
          <w:u w:val="single"/>
        </w:rPr>
        <w:t xml:space="preserve">Section I:  </w:t>
      </w:r>
      <w:r w:rsidR="001C42D0" w:rsidRPr="008B4F19">
        <w:rPr>
          <w:rFonts w:ascii="Arial" w:hAnsi="Arial" w:cs="Arial"/>
          <w:b/>
          <w:color w:val="000000"/>
          <w:u w:val="single"/>
        </w:rPr>
        <w:t xml:space="preserve">Department </w:t>
      </w:r>
      <w:r w:rsidR="000279EB" w:rsidRPr="008B4F19">
        <w:rPr>
          <w:rFonts w:ascii="Arial" w:hAnsi="Arial" w:cs="Arial"/>
          <w:b/>
          <w:color w:val="000000"/>
          <w:u w:val="single"/>
        </w:rPr>
        <w:t>Trend Data</w:t>
      </w:r>
      <w:r w:rsidR="00585766" w:rsidRPr="008B4F19">
        <w:rPr>
          <w:rFonts w:ascii="Arial" w:hAnsi="Arial" w:cs="Arial"/>
          <w:b/>
          <w:color w:val="000000"/>
          <w:u w:val="single"/>
        </w:rPr>
        <w:t>, Interpretation, and Analysis</w:t>
      </w:r>
    </w:p>
    <w:p w:rsidR="001D736E" w:rsidRPr="008B4F19" w:rsidRDefault="001D736E" w:rsidP="003254BC">
      <w:pPr>
        <w:rPr>
          <w:rFonts w:ascii="Arial" w:hAnsi="Arial" w:cs="Arial"/>
          <w:b/>
          <w:color w:val="000000"/>
          <w:u w:val="single"/>
        </w:rPr>
      </w:pPr>
    </w:p>
    <w:p w:rsidR="00585766" w:rsidRPr="008B4F19" w:rsidRDefault="00585766" w:rsidP="00585766">
      <w:pPr>
        <w:rPr>
          <w:rFonts w:ascii="Arial" w:hAnsi="Arial" w:cs="Arial"/>
          <w:b/>
          <w:color w:val="000000"/>
        </w:rPr>
      </w:pPr>
      <w:r w:rsidRPr="008B4F19">
        <w:rPr>
          <w:rFonts w:ascii="Arial" w:hAnsi="Arial" w:cs="Arial"/>
          <w:b/>
          <w:color w:val="000000"/>
        </w:rPr>
        <w:t>Degree and Certificate Completion Trend Data</w:t>
      </w:r>
      <w:r w:rsidR="00377D40" w:rsidRPr="008B4F19">
        <w:rPr>
          <w:rFonts w:ascii="Arial" w:hAnsi="Arial" w:cs="Arial"/>
          <w:b/>
          <w:color w:val="000000"/>
        </w:rPr>
        <w:t xml:space="preserve"> – OVERALL SUMMARY</w:t>
      </w:r>
    </w:p>
    <w:p w:rsidR="00585766" w:rsidRPr="008B4F19" w:rsidRDefault="00585766" w:rsidP="00585766">
      <w:pPr>
        <w:rPr>
          <w:rFonts w:ascii="Arial" w:hAnsi="Arial" w:cs="Arial"/>
          <w:noProof/>
          <w:color w:val="000000"/>
        </w:rPr>
      </w:pPr>
    </w:p>
    <w:p w:rsidR="00637591" w:rsidRPr="008B4F19" w:rsidRDefault="005E65F4" w:rsidP="00585766">
      <w:pPr>
        <w:rPr>
          <w:rFonts w:ascii="Arial" w:hAnsi="Arial" w:cs="Arial"/>
          <w:noProof/>
          <w:color w:val="000000"/>
        </w:rPr>
      </w:pPr>
      <w:r w:rsidRPr="008B4F19">
        <w:rPr>
          <w:noProof/>
        </w:rPr>
        <w:drawing>
          <wp:inline distT="0" distB="0" distL="0" distR="0">
            <wp:extent cx="5861050" cy="2747010"/>
            <wp:effectExtent l="19050" t="19050" r="635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Pr="008B4F19" w:rsidRDefault="00637591" w:rsidP="00585766">
      <w:pPr>
        <w:rPr>
          <w:rFonts w:ascii="Arial" w:hAnsi="Arial" w:cs="Arial"/>
          <w:color w:val="000000"/>
        </w:rPr>
      </w:pPr>
    </w:p>
    <w:p w:rsidR="00585766" w:rsidRPr="008B4F19" w:rsidRDefault="00585766" w:rsidP="00585766">
      <w:pPr>
        <w:ind w:left="720"/>
        <w:rPr>
          <w:rFonts w:ascii="Arial" w:hAnsi="Arial" w:cs="Arial"/>
          <w:color w:val="000000"/>
        </w:rPr>
      </w:pPr>
    </w:p>
    <w:p w:rsidR="00585766" w:rsidRPr="008B4F19" w:rsidRDefault="00585766" w:rsidP="008258DA">
      <w:pPr>
        <w:rPr>
          <w:rFonts w:ascii="Arial" w:hAnsi="Arial" w:cs="Arial"/>
          <w:i/>
          <w:color w:val="000000"/>
        </w:rPr>
      </w:pPr>
      <w:r w:rsidRPr="008B4F19">
        <w:rPr>
          <w:rFonts w:ascii="Arial" w:hAnsi="Arial" w:cs="Arial"/>
          <w:color w:val="000000"/>
        </w:rPr>
        <w:t>Please provide an interpretation and analysis of the Degree and Certificate Completion Trend Data</w:t>
      </w:r>
      <w:r w:rsidR="001D3E1D" w:rsidRPr="008B4F19">
        <w:rPr>
          <w:rFonts w:ascii="Arial" w:hAnsi="Arial" w:cs="Arial"/>
          <w:color w:val="000000"/>
        </w:rPr>
        <w:t xml:space="preserve"> (</w:t>
      </w:r>
      <w:r w:rsidRPr="008B4F19">
        <w:rPr>
          <w:rFonts w:ascii="Arial" w:hAnsi="Arial" w:cs="Arial"/>
          <w:color w:val="000000"/>
        </w:rPr>
        <w:t>Raw Data is located in Appendix A</w:t>
      </w:r>
      <w:r w:rsidR="001D3E1D" w:rsidRPr="008B4F19">
        <w:rPr>
          <w:rFonts w:ascii="Arial" w:hAnsi="Arial" w:cs="Arial"/>
          <w:i/>
          <w:color w:val="000000"/>
        </w:rPr>
        <w:t xml:space="preserve">): </w:t>
      </w:r>
      <w:r w:rsidRPr="008B4F19">
        <w:rPr>
          <w:rFonts w:ascii="Arial" w:hAnsi="Arial" w:cs="Arial"/>
          <w:i/>
          <w:color w:val="000000"/>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D22EF8" w:rsidRPr="008B4F19" w:rsidRDefault="00D22EF8" w:rsidP="008258DA">
      <w:pPr>
        <w:rPr>
          <w:rFonts w:ascii="Arial" w:hAnsi="Arial" w:cs="Arial"/>
          <w:i/>
          <w:color w:val="000000"/>
        </w:rPr>
      </w:pPr>
    </w:p>
    <w:p w:rsidR="008B4F19" w:rsidRPr="008B4F19" w:rsidRDefault="00D22EF8" w:rsidP="005A5817">
      <w:pPr>
        <w:jc w:val="both"/>
        <w:rPr>
          <w:rFonts w:ascii="Arial" w:hAnsi="Arial" w:cs="Arial"/>
          <w:color w:val="000000"/>
        </w:rPr>
      </w:pPr>
      <w:r w:rsidRPr="008B4F19">
        <w:rPr>
          <w:rFonts w:ascii="Arial" w:hAnsi="Arial" w:cs="Arial"/>
          <w:color w:val="000000"/>
        </w:rPr>
        <w:t>The trends, which may continue is a</w:t>
      </w:r>
      <w:r w:rsidR="00DB3BEE" w:rsidRPr="008B4F19">
        <w:rPr>
          <w:rFonts w:ascii="Arial" w:hAnsi="Arial" w:cs="Arial"/>
          <w:color w:val="000000"/>
        </w:rPr>
        <w:t>n inconsistent</w:t>
      </w:r>
      <w:r w:rsidRPr="008B4F19">
        <w:rPr>
          <w:rFonts w:ascii="Arial" w:hAnsi="Arial" w:cs="Arial"/>
          <w:color w:val="000000"/>
        </w:rPr>
        <w:t xml:space="preserve"> completion rate </w:t>
      </w:r>
      <w:r w:rsidR="00DB3BEE" w:rsidRPr="008B4F19">
        <w:rPr>
          <w:rFonts w:ascii="Arial" w:hAnsi="Arial" w:cs="Arial"/>
          <w:color w:val="000000"/>
        </w:rPr>
        <w:t xml:space="preserve">with an </w:t>
      </w:r>
      <w:r w:rsidRPr="008B4F19">
        <w:rPr>
          <w:rFonts w:ascii="Arial" w:hAnsi="Arial" w:cs="Arial"/>
          <w:color w:val="000000"/>
        </w:rPr>
        <w:t>increas</w:t>
      </w:r>
      <w:r w:rsidR="00DB3BEE" w:rsidRPr="008B4F19">
        <w:rPr>
          <w:rFonts w:ascii="Arial" w:hAnsi="Arial" w:cs="Arial"/>
          <w:color w:val="000000"/>
        </w:rPr>
        <w:t xml:space="preserve">e in the rate </w:t>
      </w:r>
      <w:r w:rsidR="00893B5D" w:rsidRPr="008B4F19">
        <w:rPr>
          <w:rFonts w:ascii="Arial" w:hAnsi="Arial" w:cs="Arial"/>
          <w:color w:val="000000"/>
        </w:rPr>
        <w:t>of</w:t>
      </w:r>
      <w:r w:rsidR="00DB3BEE" w:rsidRPr="008B4F19">
        <w:rPr>
          <w:rFonts w:ascii="Arial" w:hAnsi="Arial" w:cs="Arial"/>
          <w:color w:val="000000"/>
        </w:rPr>
        <w:t xml:space="preserve"> 98</w:t>
      </w:r>
      <w:r w:rsidR="00893B5D" w:rsidRPr="008B4F19">
        <w:rPr>
          <w:rFonts w:ascii="Arial" w:hAnsi="Arial" w:cs="Arial"/>
          <w:color w:val="000000"/>
        </w:rPr>
        <w:t xml:space="preserve"> FY 12-13</w:t>
      </w:r>
      <w:r w:rsidR="00DB3BEE" w:rsidRPr="008B4F19">
        <w:rPr>
          <w:rFonts w:ascii="Arial" w:hAnsi="Arial" w:cs="Arial"/>
          <w:color w:val="000000"/>
        </w:rPr>
        <w:t xml:space="preserve"> to 163 in </w:t>
      </w:r>
      <w:r w:rsidR="00893B5D" w:rsidRPr="008B4F19">
        <w:rPr>
          <w:rFonts w:ascii="Arial" w:hAnsi="Arial" w:cs="Arial"/>
          <w:color w:val="000000"/>
        </w:rPr>
        <w:t>FY</w:t>
      </w:r>
      <w:r w:rsidR="00DB3BEE" w:rsidRPr="008B4F19">
        <w:rPr>
          <w:rFonts w:ascii="Arial" w:hAnsi="Arial" w:cs="Arial"/>
          <w:color w:val="000000"/>
        </w:rPr>
        <w:t>13-14</w:t>
      </w:r>
      <w:r w:rsidRPr="008B4F19">
        <w:rPr>
          <w:rFonts w:ascii="Arial" w:hAnsi="Arial" w:cs="Arial"/>
          <w:color w:val="000000"/>
        </w:rPr>
        <w:t xml:space="preserve"> rate.  The external factors are the multiple short-term certificates being earned by the students in Advanced Job Training at the five Ohio Department of Rehabilitation and Correction </w:t>
      </w:r>
      <w:r w:rsidR="00893B5D" w:rsidRPr="008B4F19">
        <w:rPr>
          <w:rFonts w:ascii="Arial" w:hAnsi="Arial" w:cs="Arial"/>
          <w:color w:val="000000"/>
        </w:rPr>
        <w:t>I</w:t>
      </w:r>
      <w:r w:rsidRPr="008B4F19">
        <w:rPr>
          <w:rFonts w:ascii="Arial" w:hAnsi="Arial" w:cs="Arial"/>
          <w:color w:val="000000"/>
        </w:rPr>
        <w:t xml:space="preserve">nstitutions. </w:t>
      </w:r>
      <w:r w:rsidR="008B4F19" w:rsidRPr="008B4F19">
        <w:rPr>
          <w:rFonts w:ascii="Arial" w:hAnsi="Arial" w:cs="Arial"/>
          <w:color w:val="000000"/>
        </w:rPr>
        <w:t>As the college service lines seem to blur because of recent changes in Ohio legislation, the department could possibly increase the number of instituti</w:t>
      </w:r>
      <w:r w:rsidR="005A5817">
        <w:rPr>
          <w:rFonts w:ascii="Arial" w:hAnsi="Arial" w:cs="Arial"/>
          <w:color w:val="000000"/>
        </w:rPr>
        <w:t>ons served.  The types of short-</w:t>
      </w:r>
      <w:r w:rsidR="008B4F19" w:rsidRPr="008B4F19">
        <w:rPr>
          <w:rFonts w:ascii="Arial" w:hAnsi="Arial" w:cs="Arial"/>
          <w:color w:val="000000"/>
        </w:rPr>
        <w:t xml:space="preserve">term certificates would be created based on the needs of the demographics and employment in the counties served by the institution. The short-term certificates and other documentation of training at the various institutions may result in greater employment opportunities for offenders returning to their communities. Employment opportunities are determined by the variety </w:t>
      </w:r>
      <w:r w:rsidR="003D3CF0" w:rsidRPr="008B4F19">
        <w:rPr>
          <w:rFonts w:ascii="Arial" w:hAnsi="Arial" w:cs="Arial"/>
          <w:color w:val="000000"/>
        </w:rPr>
        <w:t>of work</w:t>
      </w:r>
      <w:r w:rsidR="008B4F19" w:rsidRPr="008B4F19">
        <w:rPr>
          <w:rFonts w:ascii="Arial" w:hAnsi="Arial" w:cs="Arial"/>
          <w:color w:val="000000"/>
        </w:rPr>
        <w:t xml:space="preserve"> in each of the 88 counties as well as the economic health of any </w:t>
      </w:r>
      <w:r w:rsidR="003D3CF0" w:rsidRPr="008B4F19">
        <w:rPr>
          <w:rFonts w:ascii="Arial" w:hAnsi="Arial" w:cs="Arial"/>
          <w:color w:val="000000"/>
        </w:rPr>
        <w:t>given county</w:t>
      </w:r>
      <w:r w:rsidR="008B4F19" w:rsidRPr="008B4F19">
        <w:rPr>
          <w:rFonts w:ascii="Arial" w:hAnsi="Arial" w:cs="Arial"/>
          <w:color w:val="000000"/>
        </w:rPr>
        <w:t xml:space="preserve">. </w:t>
      </w:r>
    </w:p>
    <w:p w:rsidR="008B4F19" w:rsidRPr="008B4F19" w:rsidRDefault="008B4F19" w:rsidP="008258DA">
      <w:pPr>
        <w:rPr>
          <w:rFonts w:ascii="Arial" w:hAnsi="Arial" w:cs="Arial"/>
          <w:color w:val="000000"/>
        </w:rPr>
      </w:pPr>
    </w:p>
    <w:p w:rsidR="008B4F19" w:rsidRPr="008B4F19" w:rsidRDefault="00D22EF8" w:rsidP="005A5817">
      <w:pPr>
        <w:jc w:val="both"/>
        <w:rPr>
          <w:rFonts w:ascii="Arial" w:hAnsi="Arial" w:cs="Arial"/>
          <w:color w:val="000000"/>
        </w:rPr>
      </w:pPr>
      <w:r w:rsidRPr="008B4F19">
        <w:rPr>
          <w:rFonts w:ascii="Arial" w:hAnsi="Arial" w:cs="Arial"/>
          <w:color w:val="000000"/>
        </w:rPr>
        <w:t>Correction officer entry-level educational requirement is a GED/high school diploma.  As the labor contract for correctional employees of the DRC contains release time and tuition reimbursement</w:t>
      </w:r>
      <w:r w:rsidR="00893B5D" w:rsidRPr="008B4F19">
        <w:rPr>
          <w:rFonts w:ascii="Arial" w:hAnsi="Arial" w:cs="Arial"/>
          <w:color w:val="000000"/>
        </w:rPr>
        <w:t xml:space="preserve"> to continue education, </w:t>
      </w:r>
      <w:r w:rsidRPr="008B4F19">
        <w:rPr>
          <w:rFonts w:ascii="Arial" w:hAnsi="Arial" w:cs="Arial"/>
          <w:color w:val="000000"/>
        </w:rPr>
        <w:t xml:space="preserve">market the certificates and degree programs for DRC employees seeking advancement within the Department. The department provided a list in order of the CJS courses that should be converted for online delivery. </w:t>
      </w:r>
    </w:p>
    <w:p w:rsidR="00DB3BEE" w:rsidRPr="008B4F19" w:rsidRDefault="00DB3BEE" w:rsidP="005A5817">
      <w:pPr>
        <w:jc w:val="both"/>
        <w:rPr>
          <w:rFonts w:ascii="Arial" w:hAnsi="Arial" w:cs="Arial"/>
          <w:color w:val="000000"/>
        </w:rPr>
      </w:pPr>
    </w:p>
    <w:p w:rsidR="00DB3BEE" w:rsidRPr="008B4F19" w:rsidRDefault="00DB3BEE" w:rsidP="005A5817">
      <w:pPr>
        <w:jc w:val="both"/>
        <w:rPr>
          <w:rFonts w:ascii="Arial" w:hAnsi="Arial" w:cs="Arial"/>
          <w:color w:val="000000"/>
        </w:rPr>
      </w:pPr>
      <w:r w:rsidRPr="008B4F19">
        <w:rPr>
          <w:rFonts w:ascii="Arial" w:hAnsi="Arial" w:cs="Arial"/>
          <w:color w:val="000000"/>
        </w:rPr>
        <w:t xml:space="preserve">Other external factors that may account for the variations are student life issues. Students express concerns about finances, family obligations, and employment. To address these concerns CJS provides outside the classroom learning experiences by using all components of ANGEL such as discussion forum, announcements, and communications as well as telephonic communications.  </w:t>
      </w:r>
      <w:r w:rsidR="00CF582B" w:rsidRPr="008B4F19">
        <w:rPr>
          <w:rFonts w:ascii="Arial" w:hAnsi="Arial" w:cs="Arial"/>
          <w:color w:val="000000"/>
        </w:rPr>
        <w:t>In addition,</w:t>
      </w:r>
      <w:r w:rsidRPr="008B4F19">
        <w:rPr>
          <w:rFonts w:ascii="Arial" w:hAnsi="Arial" w:cs="Arial"/>
          <w:color w:val="000000"/>
        </w:rPr>
        <w:t xml:space="preserve"> to improve retention and completion students are encouraged to be on MAP, and if off MAP to see their academic advisor immediately to receive an updated MAP.</w:t>
      </w:r>
    </w:p>
    <w:p w:rsidR="00DB3BEE" w:rsidRPr="008B4F19" w:rsidRDefault="00DB3BEE" w:rsidP="008258DA">
      <w:pPr>
        <w:rPr>
          <w:rFonts w:ascii="Arial" w:hAnsi="Arial" w:cs="Arial"/>
          <w:color w:val="000000"/>
        </w:rPr>
      </w:pPr>
    </w:p>
    <w:p w:rsidR="006B13B8" w:rsidRPr="008B4F19" w:rsidRDefault="006B13B8">
      <w:pPr>
        <w:spacing w:after="200" w:line="276" w:lineRule="auto"/>
        <w:rPr>
          <w:rFonts w:ascii="Arial" w:hAnsi="Arial" w:cs="Arial"/>
          <w:b/>
          <w:color w:val="000000"/>
        </w:rPr>
      </w:pPr>
    </w:p>
    <w:p w:rsidR="004C52FC" w:rsidRPr="008B4F19" w:rsidRDefault="004C52FC">
      <w:pPr>
        <w:spacing w:after="200" w:line="276" w:lineRule="auto"/>
        <w:rPr>
          <w:rFonts w:ascii="Arial" w:hAnsi="Arial" w:cs="Arial"/>
          <w:b/>
          <w:color w:val="000000"/>
        </w:rPr>
      </w:pPr>
      <w:r w:rsidRPr="008B4F19">
        <w:rPr>
          <w:rFonts w:ascii="Arial" w:hAnsi="Arial" w:cs="Arial"/>
          <w:b/>
          <w:color w:val="000000"/>
        </w:rPr>
        <w:br w:type="page"/>
      </w:r>
    </w:p>
    <w:p w:rsidR="00585766" w:rsidRPr="008B4F19" w:rsidRDefault="00585766" w:rsidP="001D3E1D">
      <w:pPr>
        <w:rPr>
          <w:rFonts w:ascii="Arial" w:hAnsi="Arial" w:cs="Arial"/>
          <w:b/>
          <w:color w:val="000000"/>
        </w:rPr>
      </w:pPr>
      <w:r w:rsidRPr="008B4F19">
        <w:rPr>
          <w:rFonts w:ascii="Arial" w:hAnsi="Arial" w:cs="Arial"/>
          <w:b/>
          <w:color w:val="000000"/>
        </w:rPr>
        <w:t>Course Success Trend Data</w:t>
      </w:r>
      <w:r w:rsidR="00377D40" w:rsidRPr="008B4F19">
        <w:rPr>
          <w:rFonts w:ascii="Arial" w:hAnsi="Arial" w:cs="Arial"/>
          <w:b/>
          <w:color w:val="000000"/>
        </w:rPr>
        <w:t xml:space="preserve"> – OVERALL SUMMARY</w:t>
      </w:r>
    </w:p>
    <w:p w:rsidR="00637591" w:rsidRPr="008B4F19" w:rsidRDefault="00637591" w:rsidP="00585766">
      <w:pPr>
        <w:rPr>
          <w:noProof/>
        </w:rPr>
      </w:pPr>
    </w:p>
    <w:p w:rsidR="00E25186" w:rsidRPr="008B4F19" w:rsidRDefault="005E65F4" w:rsidP="00585766">
      <w:pPr>
        <w:rPr>
          <w:rFonts w:ascii="Arial" w:hAnsi="Arial" w:cs="Arial"/>
          <w:color w:val="000000"/>
        </w:rPr>
      </w:pPr>
      <w:r w:rsidRPr="008B4F19">
        <w:rPr>
          <w:noProof/>
        </w:rPr>
        <w:drawing>
          <wp:inline distT="0" distB="0" distL="0" distR="0">
            <wp:extent cx="5947410" cy="244221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Pr="008B4F19" w:rsidRDefault="00585766" w:rsidP="00585766">
      <w:pPr>
        <w:ind w:left="720"/>
        <w:rPr>
          <w:rFonts w:ascii="Arial" w:hAnsi="Arial" w:cs="Arial"/>
          <w:color w:val="000000"/>
        </w:rPr>
      </w:pPr>
    </w:p>
    <w:p w:rsidR="001D3E1D" w:rsidRPr="008B4F19" w:rsidRDefault="001D3E1D" w:rsidP="00961829">
      <w:pPr>
        <w:rPr>
          <w:rFonts w:ascii="Arial" w:hAnsi="Arial" w:cs="Arial"/>
          <w:color w:val="000000"/>
        </w:rPr>
      </w:pPr>
      <w:r w:rsidRPr="008B4F19">
        <w:rPr>
          <w:rFonts w:ascii="Arial" w:hAnsi="Arial" w:cs="Arial"/>
          <w:color w:val="000000"/>
        </w:rPr>
        <w:t>Please provide an interpretation and analysis of the Course Success Trend Data (Raw Data is located in Appendix A)</w:t>
      </w:r>
      <w:r w:rsidR="00A201E2" w:rsidRPr="008B4F19">
        <w:rPr>
          <w:rFonts w:ascii="Arial" w:hAnsi="Arial" w:cs="Arial"/>
          <w:color w:val="000000"/>
        </w:rPr>
        <w:t>.  Looking at the success rate data provided in the Appendix for each course, please discuss trends for high enrollment courses, courses used extensively by other departments, and courses where there have been substantial changes in success.</w:t>
      </w:r>
    </w:p>
    <w:p w:rsidR="00EB74CB" w:rsidRPr="008B4F19" w:rsidRDefault="00EB74CB" w:rsidP="00961829">
      <w:pPr>
        <w:rPr>
          <w:rFonts w:ascii="Arial" w:hAnsi="Arial" w:cs="Arial"/>
          <w:color w:val="000000"/>
        </w:rPr>
      </w:pPr>
    </w:p>
    <w:p w:rsidR="00CA282D" w:rsidRPr="008B4F19" w:rsidRDefault="00893B5D" w:rsidP="005A5817">
      <w:pPr>
        <w:jc w:val="both"/>
        <w:rPr>
          <w:rFonts w:ascii="Arial" w:hAnsi="Arial" w:cs="Arial"/>
          <w:color w:val="000000"/>
        </w:rPr>
      </w:pPr>
      <w:r w:rsidRPr="008B4F19">
        <w:rPr>
          <w:rFonts w:ascii="Arial" w:hAnsi="Arial" w:cs="Arial"/>
          <w:color w:val="000000"/>
        </w:rPr>
        <w:t>Overall success rates,</w:t>
      </w:r>
      <w:r w:rsidR="00EB74CB" w:rsidRPr="008B4F19">
        <w:rPr>
          <w:rFonts w:ascii="Arial" w:hAnsi="Arial" w:cs="Arial"/>
          <w:color w:val="000000"/>
        </w:rPr>
        <w:t xml:space="preserve"> in the Criminal Justice </w:t>
      </w:r>
      <w:r w:rsidRPr="008B4F19">
        <w:rPr>
          <w:rFonts w:ascii="Arial" w:hAnsi="Arial" w:cs="Arial"/>
          <w:color w:val="000000"/>
        </w:rPr>
        <w:t>c</w:t>
      </w:r>
      <w:r w:rsidR="00EB74CB" w:rsidRPr="008B4F19">
        <w:rPr>
          <w:rFonts w:ascii="Arial" w:hAnsi="Arial" w:cs="Arial"/>
          <w:color w:val="000000"/>
        </w:rPr>
        <w:t>ourses</w:t>
      </w:r>
      <w:r w:rsidRPr="008B4F19">
        <w:rPr>
          <w:rFonts w:ascii="Arial" w:hAnsi="Arial" w:cs="Arial"/>
          <w:color w:val="000000"/>
        </w:rPr>
        <w:t>,</w:t>
      </w:r>
      <w:r w:rsidR="00EB74CB" w:rsidRPr="008B4F19">
        <w:rPr>
          <w:rFonts w:ascii="Arial" w:hAnsi="Arial" w:cs="Arial"/>
          <w:color w:val="000000"/>
        </w:rPr>
        <w:t xml:space="preserve"> indicate</w:t>
      </w:r>
      <w:r w:rsidRPr="008B4F19">
        <w:rPr>
          <w:rFonts w:ascii="Arial" w:hAnsi="Arial" w:cs="Arial"/>
          <w:color w:val="000000"/>
        </w:rPr>
        <w:t>s</w:t>
      </w:r>
      <w:r w:rsidR="00EB74CB" w:rsidRPr="008B4F19">
        <w:rPr>
          <w:rFonts w:ascii="Arial" w:hAnsi="Arial" w:cs="Arial"/>
          <w:color w:val="000000"/>
        </w:rPr>
        <w:t xml:space="preserve"> </w:t>
      </w:r>
      <w:r w:rsidRPr="008B4F19">
        <w:rPr>
          <w:rFonts w:ascii="Arial" w:hAnsi="Arial" w:cs="Arial"/>
          <w:color w:val="000000"/>
        </w:rPr>
        <w:t>inconsistent</w:t>
      </w:r>
      <w:r w:rsidR="00EB74CB" w:rsidRPr="008B4F19">
        <w:rPr>
          <w:rFonts w:ascii="Arial" w:hAnsi="Arial" w:cs="Arial"/>
          <w:color w:val="000000"/>
        </w:rPr>
        <w:t xml:space="preserve"> completion and success rate</w:t>
      </w:r>
      <w:r w:rsidRPr="008B4F19">
        <w:rPr>
          <w:rFonts w:ascii="Arial" w:hAnsi="Arial" w:cs="Arial"/>
          <w:color w:val="000000"/>
        </w:rPr>
        <w:t>s FY 11-12 through FY 13-14</w:t>
      </w:r>
      <w:r w:rsidR="00EB74CB" w:rsidRPr="008B4F19">
        <w:rPr>
          <w:rFonts w:ascii="Arial" w:hAnsi="Arial" w:cs="Arial"/>
          <w:color w:val="000000"/>
        </w:rPr>
        <w:t xml:space="preserve">.  The less than sixty percent in the introduction course may be </w:t>
      </w:r>
      <w:r w:rsidR="00E63E27" w:rsidRPr="008B4F19">
        <w:rPr>
          <w:rFonts w:ascii="Arial" w:hAnsi="Arial" w:cs="Arial"/>
          <w:color w:val="000000"/>
        </w:rPr>
        <w:t xml:space="preserve">that some students may not have the reading, writing, or computer skills to succeed in a basic survey course. A reason for the steady success rates in the other criminal justice courses may be a result of the utilization of course enhancements provided through </w:t>
      </w:r>
      <w:r w:rsidRPr="008B4F19">
        <w:rPr>
          <w:rFonts w:ascii="Arial" w:hAnsi="Arial" w:cs="Arial"/>
          <w:color w:val="000000"/>
        </w:rPr>
        <w:t>ANGEL.</w:t>
      </w:r>
      <w:r w:rsidR="00E63E27" w:rsidRPr="008B4F19">
        <w:rPr>
          <w:rFonts w:ascii="Arial" w:hAnsi="Arial" w:cs="Arial"/>
          <w:color w:val="000000"/>
        </w:rPr>
        <w:t xml:space="preserve">  </w:t>
      </w:r>
    </w:p>
    <w:p w:rsidR="00CA282D" w:rsidRPr="008B4F19" w:rsidRDefault="00CA282D" w:rsidP="005A5817">
      <w:pPr>
        <w:jc w:val="both"/>
        <w:rPr>
          <w:rFonts w:ascii="Arial" w:hAnsi="Arial" w:cs="Arial"/>
          <w:color w:val="000000"/>
        </w:rPr>
      </w:pPr>
    </w:p>
    <w:p w:rsidR="00CA282D" w:rsidRPr="008B4F19" w:rsidRDefault="008B4F19" w:rsidP="005A5817">
      <w:pPr>
        <w:jc w:val="both"/>
        <w:rPr>
          <w:rFonts w:ascii="Arial" w:hAnsi="Arial" w:cs="Arial"/>
          <w:color w:val="000000"/>
        </w:rPr>
      </w:pPr>
      <w:r>
        <w:rPr>
          <w:rFonts w:ascii="Arial" w:hAnsi="Arial" w:cs="Arial"/>
          <w:color w:val="000000"/>
        </w:rPr>
        <w:t xml:space="preserve">Three </w:t>
      </w:r>
      <w:r w:rsidR="00E63E27" w:rsidRPr="008B4F19">
        <w:rPr>
          <w:rFonts w:ascii="Arial" w:hAnsi="Arial" w:cs="Arial"/>
          <w:color w:val="000000"/>
        </w:rPr>
        <w:t xml:space="preserve">examples </w:t>
      </w:r>
      <w:r>
        <w:rPr>
          <w:rFonts w:ascii="Arial" w:hAnsi="Arial" w:cs="Arial"/>
          <w:color w:val="000000"/>
        </w:rPr>
        <w:t>document</w:t>
      </w:r>
      <w:r w:rsidR="00E63E27" w:rsidRPr="008B4F19">
        <w:rPr>
          <w:rFonts w:ascii="Arial" w:hAnsi="Arial" w:cs="Arial"/>
          <w:color w:val="000000"/>
        </w:rPr>
        <w:t xml:space="preserve"> the i</w:t>
      </w:r>
      <w:r>
        <w:rPr>
          <w:rFonts w:ascii="Arial" w:hAnsi="Arial" w:cs="Arial"/>
          <w:color w:val="000000"/>
        </w:rPr>
        <w:t>mprovement of scores</w:t>
      </w:r>
      <w:r w:rsidR="00E63E27" w:rsidRPr="008B4F19">
        <w:rPr>
          <w:rFonts w:ascii="Arial" w:hAnsi="Arial" w:cs="Arial"/>
          <w:color w:val="000000"/>
        </w:rPr>
        <w:t xml:space="preserve"> in CJS 1104 </w:t>
      </w:r>
      <w:r w:rsidR="00893B5D" w:rsidRPr="008B4F19">
        <w:rPr>
          <w:rFonts w:ascii="Arial" w:hAnsi="Arial" w:cs="Arial"/>
          <w:color w:val="000000"/>
        </w:rPr>
        <w:t>“</w:t>
      </w:r>
      <w:r w:rsidR="00E63E27" w:rsidRPr="008B4F19">
        <w:rPr>
          <w:rFonts w:ascii="Arial" w:hAnsi="Arial" w:cs="Arial"/>
          <w:color w:val="000000"/>
        </w:rPr>
        <w:t>Evidence and Procedures</w:t>
      </w:r>
      <w:r w:rsidR="00893B5D" w:rsidRPr="008B4F19">
        <w:rPr>
          <w:rFonts w:ascii="Arial" w:hAnsi="Arial" w:cs="Arial"/>
          <w:color w:val="000000"/>
        </w:rPr>
        <w:t>”</w:t>
      </w:r>
      <w:r w:rsidR="00E63E27" w:rsidRPr="008B4F19">
        <w:rPr>
          <w:rFonts w:ascii="Arial" w:hAnsi="Arial" w:cs="Arial"/>
          <w:color w:val="000000"/>
        </w:rPr>
        <w:t xml:space="preserve"> the increase in CJS 1105 </w:t>
      </w:r>
      <w:r w:rsidR="00893B5D" w:rsidRPr="008B4F19">
        <w:rPr>
          <w:rFonts w:ascii="Arial" w:hAnsi="Arial" w:cs="Arial"/>
          <w:color w:val="000000"/>
        </w:rPr>
        <w:t>“</w:t>
      </w:r>
      <w:r w:rsidR="00E63E27" w:rsidRPr="008B4F19">
        <w:rPr>
          <w:rFonts w:ascii="Arial" w:hAnsi="Arial" w:cs="Arial"/>
          <w:color w:val="000000"/>
        </w:rPr>
        <w:t>Criminal Law</w:t>
      </w:r>
      <w:r w:rsidR="00893B5D" w:rsidRPr="008B4F19">
        <w:rPr>
          <w:rFonts w:ascii="Arial" w:hAnsi="Arial" w:cs="Arial"/>
          <w:color w:val="000000"/>
        </w:rPr>
        <w:t>”</w:t>
      </w:r>
      <w:r>
        <w:rPr>
          <w:rFonts w:ascii="Arial" w:hAnsi="Arial" w:cs="Arial"/>
          <w:color w:val="000000"/>
        </w:rPr>
        <w:t>, and the enhanced skills demonstrated in CJS 1165 “Corrections”.</w:t>
      </w:r>
      <w:r w:rsidR="00E63E27" w:rsidRPr="008B4F19">
        <w:rPr>
          <w:rFonts w:ascii="Arial" w:hAnsi="Arial" w:cs="Arial"/>
          <w:color w:val="000000"/>
        </w:rPr>
        <w:t xml:space="preserve"> Case documents are provided to the students to illustrate the content of the law. The instructor uses problem based lesson plans by providing a criminal </w:t>
      </w:r>
      <w:r w:rsidR="0037509C" w:rsidRPr="008B4F19">
        <w:rPr>
          <w:rFonts w:ascii="Arial" w:hAnsi="Arial" w:cs="Arial"/>
          <w:color w:val="000000"/>
        </w:rPr>
        <w:t>incident, which</w:t>
      </w:r>
      <w:r w:rsidR="00E63E27" w:rsidRPr="008B4F19">
        <w:rPr>
          <w:rFonts w:ascii="Arial" w:hAnsi="Arial" w:cs="Arial"/>
          <w:color w:val="000000"/>
        </w:rPr>
        <w:t xml:space="preserve"> the student must explain from incident to incarceration or punishment.  The realistic assignment of developing an institution from blue prints to operations seems to have enabled the students to apply theory in</w:t>
      </w:r>
      <w:r w:rsidR="00CA282D" w:rsidRPr="008B4F19">
        <w:rPr>
          <w:rFonts w:ascii="Arial" w:hAnsi="Arial" w:cs="Arial"/>
          <w:color w:val="000000"/>
        </w:rPr>
        <w:t>to practice by creating the next generation of correctional institutions</w:t>
      </w:r>
      <w:r w:rsidR="00E63E27" w:rsidRPr="008B4F19">
        <w:rPr>
          <w:rFonts w:ascii="Arial" w:hAnsi="Arial" w:cs="Arial"/>
          <w:color w:val="000000"/>
        </w:rPr>
        <w:t xml:space="preserve"> </w:t>
      </w:r>
      <w:r w:rsidR="00CA282D" w:rsidRPr="008B4F19">
        <w:rPr>
          <w:rFonts w:ascii="Arial" w:hAnsi="Arial" w:cs="Arial"/>
          <w:color w:val="000000"/>
        </w:rPr>
        <w:t xml:space="preserve">in CJS 1165 </w:t>
      </w:r>
      <w:r w:rsidR="00893B5D" w:rsidRPr="008B4F19">
        <w:rPr>
          <w:rFonts w:ascii="Arial" w:hAnsi="Arial" w:cs="Arial"/>
          <w:color w:val="000000"/>
        </w:rPr>
        <w:t>“</w:t>
      </w:r>
      <w:r w:rsidR="00CA282D" w:rsidRPr="008B4F19">
        <w:rPr>
          <w:rFonts w:ascii="Arial" w:hAnsi="Arial" w:cs="Arial"/>
          <w:color w:val="000000"/>
        </w:rPr>
        <w:t>Corrections</w:t>
      </w:r>
      <w:r w:rsidR="00893B5D" w:rsidRPr="008B4F19">
        <w:rPr>
          <w:rFonts w:ascii="Arial" w:hAnsi="Arial" w:cs="Arial"/>
          <w:color w:val="000000"/>
        </w:rPr>
        <w:t>”</w:t>
      </w:r>
      <w:r w:rsidR="00E63E27" w:rsidRPr="008B4F19">
        <w:rPr>
          <w:rFonts w:ascii="Arial" w:hAnsi="Arial" w:cs="Arial"/>
          <w:color w:val="000000"/>
        </w:rPr>
        <w:t xml:space="preserve">. </w:t>
      </w:r>
    </w:p>
    <w:p w:rsidR="00CA282D" w:rsidRPr="008B4F19" w:rsidRDefault="00CA282D" w:rsidP="00961829">
      <w:pPr>
        <w:rPr>
          <w:rFonts w:ascii="Arial" w:hAnsi="Arial" w:cs="Arial"/>
          <w:color w:val="000000"/>
        </w:rPr>
      </w:pPr>
    </w:p>
    <w:p w:rsidR="00CA282D" w:rsidRPr="008B4F19" w:rsidRDefault="00E63E27" w:rsidP="005A5817">
      <w:pPr>
        <w:jc w:val="both"/>
        <w:rPr>
          <w:rFonts w:ascii="Arial" w:hAnsi="Arial" w:cs="Arial"/>
          <w:color w:val="000000"/>
        </w:rPr>
      </w:pPr>
      <w:r w:rsidRPr="008B4F19">
        <w:rPr>
          <w:rFonts w:ascii="Arial" w:hAnsi="Arial" w:cs="Arial"/>
          <w:color w:val="000000"/>
        </w:rPr>
        <w:t xml:space="preserve">The improvement in CJS 2130 is that this upper level course as well </w:t>
      </w:r>
      <w:r w:rsidR="00893B5D" w:rsidRPr="008B4F19">
        <w:rPr>
          <w:rFonts w:ascii="Arial" w:hAnsi="Arial" w:cs="Arial"/>
          <w:color w:val="000000"/>
        </w:rPr>
        <w:t>i</w:t>
      </w:r>
      <w:r w:rsidRPr="008B4F19">
        <w:rPr>
          <w:rFonts w:ascii="Arial" w:hAnsi="Arial" w:cs="Arial"/>
          <w:color w:val="000000"/>
        </w:rPr>
        <w:t xml:space="preserve">s a timely topic of </w:t>
      </w:r>
      <w:r w:rsidR="00893B5D" w:rsidRPr="008B4F19">
        <w:rPr>
          <w:rFonts w:ascii="Arial" w:hAnsi="Arial" w:cs="Arial"/>
          <w:color w:val="000000"/>
        </w:rPr>
        <w:t>“</w:t>
      </w:r>
      <w:r w:rsidRPr="008B4F19">
        <w:rPr>
          <w:rFonts w:ascii="Arial" w:hAnsi="Arial" w:cs="Arial"/>
          <w:color w:val="000000"/>
        </w:rPr>
        <w:t>Terrorism</w:t>
      </w:r>
      <w:r w:rsidR="00893B5D" w:rsidRPr="008B4F19">
        <w:rPr>
          <w:rFonts w:ascii="Arial" w:hAnsi="Arial" w:cs="Arial"/>
          <w:color w:val="000000"/>
        </w:rPr>
        <w:t>”</w:t>
      </w:r>
      <w:r w:rsidRPr="008B4F19">
        <w:rPr>
          <w:rFonts w:ascii="Arial" w:hAnsi="Arial" w:cs="Arial"/>
          <w:color w:val="000000"/>
        </w:rPr>
        <w:t>.  The current events make this course timely and interesting as the student can evaluate the effectiveness of the current responses to terrorism as well as gain a greater understanding of the importance of intelligence gathering. In th</w:t>
      </w:r>
      <w:r w:rsidR="00ED5158" w:rsidRPr="008B4F19">
        <w:rPr>
          <w:rFonts w:ascii="Arial" w:hAnsi="Arial" w:cs="Arial"/>
          <w:color w:val="000000"/>
        </w:rPr>
        <w:t>e terrorism</w:t>
      </w:r>
      <w:r w:rsidRPr="008B4F19">
        <w:rPr>
          <w:rFonts w:ascii="Arial" w:hAnsi="Arial" w:cs="Arial"/>
          <w:color w:val="000000"/>
        </w:rPr>
        <w:t xml:space="preserve"> </w:t>
      </w:r>
      <w:r w:rsidR="0037509C" w:rsidRPr="008B4F19">
        <w:rPr>
          <w:rFonts w:ascii="Arial" w:hAnsi="Arial" w:cs="Arial"/>
          <w:color w:val="000000"/>
        </w:rPr>
        <w:t>course,</w:t>
      </w:r>
      <w:r w:rsidRPr="008B4F19">
        <w:rPr>
          <w:rFonts w:ascii="Arial" w:hAnsi="Arial" w:cs="Arial"/>
          <w:color w:val="000000"/>
        </w:rPr>
        <w:t xml:space="preserve"> the students complete an extensive research project and presentation on a real terrorism incident.</w:t>
      </w:r>
    </w:p>
    <w:p w:rsidR="00CA282D" w:rsidRPr="008B4F19" w:rsidRDefault="00E63E27" w:rsidP="005A5817">
      <w:pPr>
        <w:jc w:val="both"/>
        <w:rPr>
          <w:rFonts w:ascii="Arial" w:hAnsi="Arial" w:cs="Arial"/>
          <w:color w:val="000000"/>
        </w:rPr>
      </w:pPr>
      <w:r w:rsidRPr="008B4F19">
        <w:rPr>
          <w:rFonts w:ascii="Arial" w:hAnsi="Arial" w:cs="Arial"/>
          <w:color w:val="000000"/>
        </w:rPr>
        <w:t xml:space="preserve"> </w:t>
      </w:r>
    </w:p>
    <w:p w:rsidR="00CA282D" w:rsidRPr="008B4F19" w:rsidRDefault="00ED5158" w:rsidP="005A5817">
      <w:pPr>
        <w:jc w:val="both"/>
        <w:rPr>
          <w:rFonts w:ascii="Arial" w:hAnsi="Arial" w:cs="Arial"/>
          <w:color w:val="000000"/>
        </w:rPr>
      </w:pPr>
      <w:r w:rsidRPr="008B4F19">
        <w:rPr>
          <w:rFonts w:ascii="Arial" w:hAnsi="Arial" w:cs="Arial"/>
          <w:color w:val="000000"/>
        </w:rPr>
        <w:t xml:space="preserve">CJS 2145 is also a problem based learning class.  The students use either personal life experiences or case facts from local and national court cases to demonstrate the mastery in the upper level course of evaluating the needs of a client and planning to meet the needs of a client. </w:t>
      </w:r>
      <w:r w:rsidR="00CA282D" w:rsidRPr="008B4F19">
        <w:rPr>
          <w:rFonts w:ascii="Arial" w:hAnsi="Arial" w:cs="Arial"/>
          <w:color w:val="000000"/>
        </w:rPr>
        <w:t xml:space="preserve">In CJS </w:t>
      </w:r>
      <w:r w:rsidR="00CF582B" w:rsidRPr="008B4F19">
        <w:rPr>
          <w:rFonts w:ascii="Arial" w:hAnsi="Arial" w:cs="Arial"/>
          <w:color w:val="000000"/>
        </w:rPr>
        <w:t>2145,</w:t>
      </w:r>
      <w:r w:rsidR="00CA282D" w:rsidRPr="008B4F19">
        <w:rPr>
          <w:rFonts w:ascii="Arial" w:hAnsi="Arial" w:cs="Arial"/>
          <w:color w:val="000000"/>
        </w:rPr>
        <w:t xml:space="preserve"> theory is put into practice.  The application of theory seems to aid the student in having greater understanding as well as retention of the content. </w:t>
      </w:r>
    </w:p>
    <w:p w:rsidR="00CA282D" w:rsidRPr="008B4F19" w:rsidRDefault="00CA282D" w:rsidP="005A5817">
      <w:pPr>
        <w:jc w:val="both"/>
        <w:rPr>
          <w:rFonts w:ascii="Arial" w:hAnsi="Arial" w:cs="Arial"/>
          <w:color w:val="000000"/>
        </w:rPr>
      </w:pPr>
    </w:p>
    <w:p w:rsidR="00CA282D" w:rsidRPr="008B4F19" w:rsidRDefault="00ED5158" w:rsidP="005A5817">
      <w:pPr>
        <w:jc w:val="both"/>
        <w:rPr>
          <w:rFonts w:ascii="Arial" w:hAnsi="Arial" w:cs="Arial"/>
          <w:color w:val="000000"/>
        </w:rPr>
      </w:pPr>
      <w:r w:rsidRPr="008B4F19">
        <w:rPr>
          <w:rFonts w:ascii="Arial" w:hAnsi="Arial" w:cs="Arial"/>
          <w:color w:val="000000"/>
        </w:rPr>
        <w:t xml:space="preserve">CJS 2295 CJS Seminar/Capstone has a 94% success rate and completion. In this </w:t>
      </w:r>
      <w:r w:rsidR="0037509C" w:rsidRPr="008B4F19">
        <w:rPr>
          <w:rFonts w:ascii="Arial" w:hAnsi="Arial" w:cs="Arial"/>
          <w:color w:val="000000"/>
        </w:rPr>
        <w:t>course,</w:t>
      </w:r>
      <w:r w:rsidRPr="008B4F19">
        <w:rPr>
          <w:rFonts w:ascii="Arial" w:hAnsi="Arial" w:cs="Arial"/>
          <w:color w:val="000000"/>
        </w:rPr>
        <w:t xml:space="preserve"> the students work collaboratively on a community service project, a PowerPoint presentation, a Poster Board Session, and the development of their educational/professional portfolio.  The collaborative nature and the diversity of the assignments enables individuals to enhance their skills in </w:t>
      </w:r>
      <w:r w:rsidR="00BB24D1" w:rsidRPr="008B4F19">
        <w:rPr>
          <w:rFonts w:ascii="Arial" w:hAnsi="Arial" w:cs="Arial"/>
          <w:color w:val="000000"/>
        </w:rPr>
        <w:t xml:space="preserve">areas needing improvement and demonstrate mastery of their general education skills.  </w:t>
      </w:r>
      <w:r w:rsidR="00CA282D" w:rsidRPr="008B4F19">
        <w:rPr>
          <w:rFonts w:ascii="Arial" w:hAnsi="Arial" w:cs="Arial"/>
          <w:color w:val="000000"/>
        </w:rPr>
        <w:t>Success</w:t>
      </w:r>
      <w:r w:rsidR="00893B5D" w:rsidRPr="008B4F19">
        <w:rPr>
          <w:rFonts w:ascii="Arial" w:hAnsi="Arial" w:cs="Arial"/>
          <w:color w:val="000000"/>
        </w:rPr>
        <w:t xml:space="preserve"> rates</w:t>
      </w:r>
      <w:r w:rsidR="00CA282D" w:rsidRPr="008B4F19">
        <w:rPr>
          <w:rFonts w:ascii="Arial" w:hAnsi="Arial" w:cs="Arial"/>
          <w:color w:val="000000"/>
        </w:rPr>
        <w:t xml:space="preserve"> for CJS 2295 and CJS 1110 may be the result of capped classes of 20 students.</w:t>
      </w:r>
    </w:p>
    <w:p w:rsidR="00CA282D" w:rsidRPr="008B4F19" w:rsidRDefault="00CA282D" w:rsidP="005A5817">
      <w:pPr>
        <w:jc w:val="both"/>
        <w:rPr>
          <w:rFonts w:ascii="Arial" w:hAnsi="Arial" w:cs="Arial"/>
          <w:color w:val="000000"/>
        </w:rPr>
      </w:pPr>
    </w:p>
    <w:p w:rsidR="00EB74CB" w:rsidRPr="008B4F19" w:rsidRDefault="00BB24D1" w:rsidP="005A5817">
      <w:pPr>
        <w:jc w:val="both"/>
        <w:rPr>
          <w:rFonts w:ascii="Arial" w:hAnsi="Arial" w:cs="Arial"/>
          <w:color w:val="000000"/>
        </w:rPr>
      </w:pPr>
      <w:r w:rsidRPr="008B4F19">
        <w:rPr>
          <w:rFonts w:ascii="Arial" w:hAnsi="Arial" w:cs="Arial"/>
          <w:color w:val="000000"/>
        </w:rPr>
        <w:t>The last areas are that of the Ohio Basic Peace Officers Tr</w:t>
      </w:r>
      <w:r w:rsidR="00893B5D" w:rsidRPr="008B4F19">
        <w:rPr>
          <w:rFonts w:ascii="Arial" w:hAnsi="Arial" w:cs="Arial"/>
          <w:color w:val="000000"/>
        </w:rPr>
        <w:t xml:space="preserve">aining Academy CJS 2280 and 2281, </w:t>
      </w:r>
      <w:r w:rsidRPr="008B4F19">
        <w:rPr>
          <w:rFonts w:ascii="Arial" w:hAnsi="Arial" w:cs="Arial"/>
          <w:color w:val="000000"/>
        </w:rPr>
        <w:t>as well as the Corrections Training Academy CJS 1197 with standardized states exam rates of 9</w:t>
      </w:r>
      <w:r w:rsidR="00893B5D" w:rsidRPr="008B4F19">
        <w:rPr>
          <w:rFonts w:ascii="Arial" w:hAnsi="Arial" w:cs="Arial"/>
          <w:color w:val="000000"/>
        </w:rPr>
        <w:t>1</w:t>
      </w:r>
      <w:r w:rsidRPr="008B4F19">
        <w:rPr>
          <w:rFonts w:ascii="Arial" w:hAnsi="Arial" w:cs="Arial"/>
          <w:color w:val="000000"/>
        </w:rPr>
        <w:t xml:space="preserve"> to 100% passing </w:t>
      </w:r>
      <w:r w:rsidR="00893B5D" w:rsidRPr="008B4F19">
        <w:rPr>
          <w:rFonts w:ascii="Arial" w:hAnsi="Arial" w:cs="Arial"/>
          <w:color w:val="000000"/>
        </w:rPr>
        <w:t>rates per the RAR data attached to this template</w:t>
      </w:r>
      <w:r w:rsidRPr="008B4F19">
        <w:rPr>
          <w:rFonts w:ascii="Arial" w:hAnsi="Arial" w:cs="Arial"/>
          <w:color w:val="000000"/>
        </w:rPr>
        <w:t xml:space="preserve">.  Sinclair Basic Academy has entry-level standards that must be met and the curriculum supports the knowledge and experience needed to demonstrate mastery of the learning outcomes as required by the Ohio Peace Officer Training Commission. </w:t>
      </w:r>
      <w:r w:rsidR="00CA282D" w:rsidRPr="008B4F19">
        <w:rPr>
          <w:rFonts w:ascii="Arial" w:hAnsi="Arial" w:cs="Arial"/>
          <w:color w:val="000000"/>
        </w:rPr>
        <w:t>It should be noted that due to the low enrollment</w:t>
      </w:r>
      <w:r w:rsidR="00893B5D" w:rsidRPr="008B4F19">
        <w:rPr>
          <w:rFonts w:ascii="Arial" w:hAnsi="Arial" w:cs="Arial"/>
          <w:color w:val="000000"/>
        </w:rPr>
        <w:t xml:space="preserve"> of</w:t>
      </w:r>
      <w:r w:rsidR="00CA282D" w:rsidRPr="008B4F19">
        <w:rPr>
          <w:rFonts w:ascii="Arial" w:hAnsi="Arial" w:cs="Arial"/>
          <w:color w:val="000000"/>
        </w:rPr>
        <w:t xml:space="preserve"> CJS 1181 </w:t>
      </w:r>
      <w:r w:rsidR="00893B5D" w:rsidRPr="008B4F19">
        <w:rPr>
          <w:rFonts w:ascii="Arial" w:hAnsi="Arial" w:cs="Arial"/>
          <w:color w:val="000000"/>
        </w:rPr>
        <w:t>“</w:t>
      </w:r>
      <w:r w:rsidR="00CA282D" w:rsidRPr="008B4F19">
        <w:rPr>
          <w:rFonts w:ascii="Arial" w:hAnsi="Arial" w:cs="Arial"/>
          <w:color w:val="000000"/>
        </w:rPr>
        <w:t>Private Security Training</w:t>
      </w:r>
      <w:r w:rsidR="00893B5D" w:rsidRPr="008B4F19">
        <w:rPr>
          <w:rFonts w:ascii="Arial" w:hAnsi="Arial" w:cs="Arial"/>
          <w:color w:val="000000"/>
        </w:rPr>
        <w:t>”</w:t>
      </w:r>
      <w:r w:rsidR="00CA282D" w:rsidRPr="008B4F19">
        <w:rPr>
          <w:rFonts w:ascii="Arial" w:hAnsi="Arial" w:cs="Arial"/>
          <w:color w:val="000000"/>
        </w:rPr>
        <w:t xml:space="preserve">; the department </w:t>
      </w:r>
      <w:r w:rsidR="00C1064F" w:rsidRPr="008B4F19">
        <w:rPr>
          <w:rFonts w:ascii="Arial" w:hAnsi="Arial" w:cs="Arial"/>
          <w:color w:val="000000"/>
        </w:rPr>
        <w:t>has deactivated the private security</w:t>
      </w:r>
      <w:r w:rsidR="00CA282D" w:rsidRPr="008B4F19">
        <w:rPr>
          <w:rFonts w:ascii="Arial" w:hAnsi="Arial" w:cs="Arial"/>
          <w:color w:val="000000"/>
        </w:rPr>
        <w:t xml:space="preserve"> course.  Training is not necessary to work security for local private security agencies.  The minimal educational requirements are set at a GED or high school diploma. </w:t>
      </w:r>
    </w:p>
    <w:p w:rsidR="00CA282D" w:rsidRPr="008B4F19" w:rsidRDefault="00CA282D" w:rsidP="00961829">
      <w:pPr>
        <w:rPr>
          <w:rFonts w:ascii="Arial" w:hAnsi="Arial" w:cs="Arial"/>
          <w:color w:val="000000"/>
        </w:rPr>
      </w:pPr>
    </w:p>
    <w:p w:rsidR="00CA282D" w:rsidRPr="008B4F19" w:rsidRDefault="00CA282D" w:rsidP="005A5817">
      <w:pPr>
        <w:jc w:val="both"/>
        <w:rPr>
          <w:rFonts w:ascii="Arial" w:hAnsi="Arial" w:cs="Arial"/>
          <w:color w:val="000000"/>
        </w:rPr>
      </w:pPr>
      <w:r w:rsidRPr="008B4F19">
        <w:rPr>
          <w:rFonts w:ascii="Arial" w:hAnsi="Arial" w:cs="Arial"/>
          <w:color w:val="000000"/>
        </w:rPr>
        <w:t xml:space="preserve">The revision of the Criminal Justice Science curriculum to meet the 60-65 hours limitations will result in new articulation agreements with universities including but not limited to Ohio University, University of Dayton, University </w:t>
      </w:r>
      <w:r w:rsidR="00507DFB" w:rsidRPr="008B4F19">
        <w:rPr>
          <w:rFonts w:ascii="Arial" w:hAnsi="Arial" w:cs="Arial"/>
          <w:color w:val="000000"/>
        </w:rPr>
        <w:t xml:space="preserve">of Cincinnati, Miami University, and Franklin University. The majority of students transferring seem to select Ohio University as it enables the student to remain at the SCC campus </w:t>
      </w:r>
      <w:r w:rsidR="00CF582B" w:rsidRPr="008B4F19">
        <w:rPr>
          <w:rFonts w:ascii="Arial" w:hAnsi="Arial" w:cs="Arial"/>
          <w:color w:val="000000"/>
        </w:rPr>
        <w:t>and</w:t>
      </w:r>
      <w:r w:rsidR="00507DFB" w:rsidRPr="008B4F19">
        <w:rPr>
          <w:rFonts w:ascii="Arial" w:hAnsi="Arial" w:cs="Arial"/>
          <w:color w:val="000000"/>
        </w:rPr>
        <w:t xml:space="preserve"> benefit from reduced tuition at the SCC campus</w:t>
      </w:r>
      <w:r w:rsidR="00C1064F" w:rsidRPr="008B4F19">
        <w:rPr>
          <w:rFonts w:ascii="Arial" w:hAnsi="Arial" w:cs="Arial"/>
          <w:color w:val="000000"/>
        </w:rPr>
        <w:t xml:space="preserve"> and on line learning opportunities</w:t>
      </w:r>
      <w:r w:rsidR="00507DFB" w:rsidRPr="008B4F19">
        <w:rPr>
          <w:rFonts w:ascii="Arial" w:hAnsi="Arial" w:cs="Arial"/>
          <w:color w:val="000000"/>
        </w:rPr>
        <w:t xml:space="preserve">.  </w:t>
      </w:r>
      <w:r w:rsidR="00893B5D" w:rsidRPr="008B4F19">
        <w:rPr>
          <w:rFonts w:ascii="Arial" w:hAnsi="Arial" w:cs="Arial"/>
          <w:color w:val="000000"/>
        </w:rPr>
        <w:t>SCC graduates attending Ohio University on the Dayton SCC campus and on line</w:t>
      </w:r>
      <w:r w:rsidR="00507DFB" w:rsidRPr="008B4F19">
        <w:rPr>
          <w:rFonts w:ascii="Arial" w:hAnsi="Arial" w:cs="Arial"/>
          <w:color w:val="000000"/>
        </w:rPr>
        <w:t xml:space="preserve"> supports the State of Ohio’s initiative for community colleges to offer </w:t>
      </w:r>
      <w:r w:rsidR="00CF582B" w:rsidRPr="008B4F19">
        <w:rPr>
          <w:rFonts w:ascii="Arial" w:hAnsi="Arial" w:cs="Arial"/>
          <w:color w:val="000000"/>
        </w:rPr>
        <w:t>four-year</w:t>
      </w:r>
      <w:r w:rsidR="00507DFB" w:rsidRPr="008B4F19">
        <w:rPr>
          <w:rFonts w:ascii="Arial" w:hAnsi="Arial" w:cs="Arial"/>
          <w:color w:val="000000"/>
        </w:rPr>
        <w:t xml:space="preserve"> degrees in disciplines with high employment demands and no local competition with an area university. Criminal Justice Science was not an area given consideration in the recent discussions of </w:t>
      </w:r>
      <w:r w:rsidR="00CF582B" w:rsidRPr="008B4F19">
        <w:rPr>
          <w:rFonts w:ascii="Arial" w:hAnsi="Arial" w:cs="Arial"/>
          <w:color w:val="000000"/>
        </w:rPr>
        <w:t>four-year</w:t>
      </w:r>
      <w:r w:rsidR="00507DFB" w:rsidRPr="008B4F19">
        <w:rPr>
          <w:rFonts w:ascii="Arial" w:hAnsi="Arial" w:cs="Arial"/>
          <w:color w:val="000000"/>
        </w:rPr>
        <w:t xml:space="preserve"> programs. </w:t>
      </w:r>
    </w:p>
    <w:p w:rsidR="00961829" w:rsidRPr="008B4F19" w:rsidRDefault="00961829" w:rsidP="00961829">
      <w:pPr>
        <w:rPr>
          <w:rFonts w:ascii="Arial" w:hAnsi="Arial" w:cs="Arial"/>
          <w:color w:val="000000"/>
        </w:rPr>
      </w:pPr>
    </w:p>
    <w:p w:rsidR="0037786D" w:rsidRPr="008B4F19" w:rsidRDefault="001D3E1D" w:rsidP="005A5817">
      <w:pPr>
        <w:jc w:val="both"/>
        <w:rPr>
          <w:rFonts w:ascii="Arial" w:hAnsi="Arial" w:cs="Arial"/>
          <w:color w:val="000000"/>
        </w:rPr>
      </w:pPr>
      <w:r w:rsidRPr="008B4F19">
        <w:rPr>
          <w:rFonts w:ascii="Arial" w:hAnsi="Arial" w:cs="Arial"/>
          <w:color w:val="000000"/>
        </w:rPr>
        <w:t>Please provide a</w:t>
      </w:r>
      <w:r w:rsidR="00CD2613" w:rsidRPr="008B4F19">
        <w:rPr>
          <w:rFonts w:ascii="Arial" w:hAnsi="Arial" w:cs="Arial"/>
          <w:color w:val="000000"/>
        </w:rPr>
        <w:t>ny additional data</w:t>
      </w:r>
      <w:r w:rsidRPr="008B4F19">
        <w:rPr>
          <w:rFonts w:ascii="Arial" w:hAnsi="Arial" w:cs="Arial"/>
          <w:color w:val="000000"/>
        </w:rPr>
        <w:t xml:space="preserve"> and analysis</w:t>
      </w:r>
      <w:r w:rsidR="00CD2613" w:rsidRPr="008B4F19">
        <w:rPr>
          <w:rFonts w:ascii="Arial" w:hAnsi="Arial" w:cs="Arial"/>
          <w:color w:val="000000"/>
        </w:rPr>
        <w:t xml:space="preserve"> that illustrates what is going on in the </w:t>
      </w:r>
      <w:r w:rsidR="001C42D0" w:rsidRPr="008B4F19">
        <w:rPr>
          <w:rFonts w:ascii="Arial" w:hAnsi="Arial" w:cs="Arial"/>
          <w:color w:val="000000"/>
        </w:rPr>
        <w:t xml:space="preserve">department </w:t>
      </w:r>
      <w:r w:rsidR="00CD2613" w:rsidRPr="008B4F19">
        <w:rPr>
          <w:rFonts w:ascii="Arial" w:hAnsi="Arial" w:cs="Arial"/>
          <w:color w:val="000000"/>
        </w:rPr>
        <w:t>(examples might include</w:t>
      </w:r>
      <w:r w:rsidR="00F37373" w:rsidRPr="008B4F19">
        <w:rPr>
          <w:rFonts w:ascii="Arial" w:hAnsi="Arial" w:cs="Arial"/>
          <w:color w:val="000000"/>
        </w:rPr>
        <w:t xml:space="preserve"> accreditation data</w:t>
      </w:r>
      <w:r w:rsidR="001D736E" w:rsidRPr="008B4F19">
        <w:rPr>
          <w:rFonts w:ascii="Arial" w:hAnsi="Arial" w:cs="Arial"/>
          <w:color w:val="000000"/>
        </w:rPr>
        <w:t xml:space="preserve">, </w:t>
      </w:r>
      <w:r w:rsidR="001C42D0" w:rsidRPr="008B4F19">
        <w:rPr>
          <w:rFonts w:ascii="Arial" w:hAnsi="Arial" w:cs="Arial"/>
          <w:color w:val="000000"/>
        </w:rPr>
        <w:t xml:space="preserve">program data, </w:t>
      </w:r>
      <w:r w:rsidR="008B52A0" w:rsidRPr="008B4F19">
        <w:rPr>
          <w:rFonts w:ascii="Arial" w:hAnsi="Arial" w:cs="Arial"/>
          <w:color w:val="000000"/>
        </w:rPr>
        <w:t xml:space="preserve">benchmark data from national exams, </w:t>
      </w:r>
      <w:r w:rsidR="00CD2613" w:rsidRPr="008B4F19">
        <w:rPr>
          <w:rFonts w:ascii="Arial" w:hAnsi="Arial" w:cs="Arial"/>
          <w:color w:val="000000"/>
        </w:rPr>
        <w:t>course sequence completion, retention, demographic data, data on placement of graduates, graduate survey data, etc.)</w:t>
      </w:r>
    </w:p>
    <w:p w:rsidR="00507DFB" w:rsidRPr="008B4F19" w:rsidRDefault="00507DFB" w:rsidP="008258DA">
      <w:pPr>
        <w:rPr>
          <w:rFonts w:ascii="Arial" w:hAnsi="Arial" w:cs="Arial"/>
          <w:color w:val="000000"/>
        </w:rPr>
      </w:pPr>
    </w:p>
    <w:p w:rsidR="00507DFB" w:rsidRPr="008B4F19" w:rsidRDefault="00507DFB" w:rsidP="005A5817">
      <w:pPr>
        <w:jc w:val="both"/>
        <w:rPr>
          <w:rFonts w:ascii="Arial" w:hAnsi="Arial" w:cs="Arial"/>
          <w:color w:val="000000"/>
        </w:rPr>
      </w:pPr>
      <w:r w:rsidRPr="008B4F19">
        <w:rPr>
          <w:rFonts w:ascii="Arial" w:hAnsi="Arial" w:cs="Arial"/>
          <w:color w:val="000000"/>
        </w:rPr>
        <w:t xml:space="preserve">Efforts to provide the best Ohio Basic Peace Officer Training is documented in the passage completion rate of ninety-one percent to one-hundred percent.  Students are </w:t>
      </w:r>
      <w:r w:rsidR="00CF582B" w:rsidRPr="008B4F19">
        <w:rPr>
          <w:rFonts w:ascii="Arial" w:hAnsi="Arial" w:cs="Arial"/>
          <w:color w:val="000000"/>
        </w:rPr>
        <w:t>pre-assessed</w:t>
      </w:r>
      <w:r w:rsidRPr="008B4F19">
        <w:rPr>
          <w:rFonts w:ascii="Arial" w:hAnsi="Arial" w:cs="Arial"/>
          <w:color w:val="000000"/>
        </w:rPr>
        <w:t xml:space="preserve"> for the physical training outcome required by the State.  Students must be at fi</w:t>
      </w:r>
      <w:r w:rsidR="00F5551E" w:rsidRPr="008B4F19">
        <w:rPr>
          <w:rFonts w:ascii="Arial" w:hAnsi="Arial" w:cs="Arial"/>
          <w:color w:val="000000"/>
        </w:rPr>
        <w:t xml:space="preserve">fteen </w:t>
      </w:r>
      <w:r w:rsidRPr="008B4F19">
        <w:rPr>
          <w:rFonts w:ascii="Arial" w:hAnsi="Arial" w:cs="Arial"/>
          <w:color w:val="000000"/>
        </w:rPr>
        <w:t xml:space="preserve">percent of their age and gender requirements prior to admission to the academy. This has resulted in more students successfully completing the mandatory required nationally standardized criteria from Cooper Institute for the physical conditioning expected of law enforcement officers. </w:t>
      </w:r>
    </w:p>
    <w:p w:rsidR="005A5817" w:rsidRDefault="005A5817" w:rsidP="005A5817">
      <w:pPr>
        <w:jc w:val="both"/>
        <w:rPr>
          <w:rFonts w:ascii="Arial" w:hAnsi="Arial" w:cs="Arial"/>
          <w:color w:val="000000"/>
        </w:rPr>
      </w:pPr>
    </w:p>
    <w:p w:rsidR="00507DFB" w:rsidRPr="008B4F19" w:rsidRDefault="00507DFB" w:rsidP="005A5817">
      <w:pPr>
        <w:jc w:val="both"/>
        <w:rPr>
          <w:rFonts w:ascii="Arial" w:hAnsi="Arial" w:cs="Arial"/>
          <w:color w:val="000000"/>
        </w:rPr>
      </w:pPr>
      <w:r w:rsidRPr="008B4F19">
        <w:rPr>
          <w:rFonts w:ascii="Arial" w:hAnsi="Arial" w:cs="Arial"/>
          <w:color w:val="000000"/>
        </w:rPr>
        <w:t>Minority students as well as female students remain low in the law enforcement program.  This remains a national concern.  Police Departments are encouraged to represent the demographics of their jurisdiction</w:t>
      </w:r>
      <w:r w:rsidR="007925C3" w:rsidRPr="008B4F19">
        <w:rPr>
          <w:rFonts w:ascii="Arial" w:hAnsi="Arial" w:cs="Arial"/>
          <w:color w:val="000000"/>
        </w:rPr>
        <w:t>.</w:t>
      </w:r>
    </w:p>
    <w:p w:rsidR="007925C3" w:rsidRPr="008B4F19" w:rsidRDefault="007925C3" w:rsidP="005A5817">
      <w:pPr>
        <w:jc w:val="both"/>
        <w:rPr>
          <w:rFonts w:ascii="Arial" w:hAnsi="Arial" w:cs="Arial"/>
          <w:color w:val="000000"/>
        </w:rPr>
      </w:pPr>
    </w:p>
    <w:p w:rsidR="007925C3" w:rsidRPr="008B4F19" w:rsidRDefault="007925C3" w:rsidP="005A5817">
      <w:pPr>
        <w:jc w:val="both"/>
        <w:rPr>
          <w:rFonts w:ascii="Arial" w:hAnsi="Arial" w:cs="Arial"/>
          <w:color w:val="000000"/>
        </w:rPr>
      </w:pPr>
      <w:r w:rsidRPr="008B4F19">
        <w:rPr>
          <w:rFonts w:ascii="Arial" w:hAnsi="Arial" w:cs="Arial"/>
          <w:color w:val="000000"/>
        </w:rPr>
        <w:t>Professor Ross-Gray and Instructor Angela Fernandez are exceptional role models for minority</w:t>
      </w:r>
      <w:r w:rsidR="007E0786" w:rsidRPr="008B4F19">
        <w:rPr>
          <w:rFonts w:ascii="Arial" w:hAnsi="Arial" w:cs="Arial"/>
          <w:color w:val="000000"/>
        </w:rPr>
        <w:t xml:space="preserve"> students</w:t>
      </w:r>
      <w:r w:rsidRPr="008B4F19">
        <w:rPr>
          <w:rFonts w:ascii="Arial" w:hAnsi="Arial" w:cs="Arial"/>
          <w:color w:val="000000"/>
        </w:rPr>
        <w:t xml:space="preserve"> and female students.  They provide mentoring to the minority</w:t>
      </w:r>
      <w:r w:rsidR="007E0786" w:rsidRPr="008B4F19">
        <w:rPr>
          <w:rFonts w:ascii="Arial" w:hAnsi="Arial" w:cs="Arial"/>
          <w:color w:val="000000"/>
        </w:rPr>
        <w:t xml:space="preserve"> students</w:t>
      </w:r>
      <w:r w:rsidRPr="008B4F19">
        <w:rPr>
          <w:rFonts w:ascii="Arial" w:hAnsi="Arial" w:cs="Arial"/>
          <w:color w:val="000000"/>
        </w:rPr>
        <w:t xml:space="preserve"> and female students.  Each year it is </w:t>
      </w:r>
      <w:r w:rsidR="00EF4DE8" w:rsidRPr="008B4F19">
        <w:rPr>
          <w:rFonts w:ascii="Arial" w:hAnsi="Arial" w:cs="Arial"/>
          <w:color w:val="000000"/>
        </w:rPr>
        <w:t>common</w:t>
      </w:r>
      <w:r w:rsidRPr="008B4F19">
        <w:rPr>
          <w:rFonts w:ascii="Arial" w:hAnsi="Arial" w:cs="Arial"/>
          <w:color w:val="000000"/>
        </w:rPr>
        <w:t xml:space="preserve"> for Professor Ross-Gray to mentor </w:t>
      </w:r>
      <w:r w:rsidR="007E0786" w:rsidRPr="008B4F19">
        <w:rPr>
          <w:rFonts w:ascii="Arial" w:hAnsi="Arial" w:cs="Arial"/>
          <w:color w:val="000000"/>
        </w:rPr>
        <w:t>minority students and female students</w:t>
      </w:r>
      <w:r w:rsidRPr="008B4F19">
        <w:rPr>
          <w:rFonts w:ascii="Arial" w:hAnsi="Arial" w:cs="Arial"/>
          <w:color w:val="000000"/>
        </w:rPr>
        <w:t xml:space="preserve">.  The students are engaged </w:t>
      </w:r>
      <w:r w:rsidR="007E0786" w:rsidRPr="008B4F19">
        <w:rPr>
          <w:rFonts w:ascii="Arial" w:hAnsi="Arial" w:cs="Arial"/>
          <w:color w:val="000000"/>
        </w:rPr>
        <w:t>in Professor Ross-Gray’s</w:t>
      </w:r>
      <w:r w:rsidRPr="008B4F19">
        <w:rPr>
          <w:rFonts w:ascii="Arial" w:hAnsi="Arial" w:cs="Arial"/>
          <w:color w:val="000000"/>
        </w:rPr>
        <w:t xml:space="preserve"> campus activities, the classroom, as well as her extensive service in the community. </w:t>
      </w:r>
      <w:r w:rsidR="007E0786" w:rsidRPr="008B4F19">
        <w:rPr>
          <w:rFonts w:ascii="Arial" w:hAnsi="Arial" w:cs="Arial"/>
          <w:color w:val="000000"/>
        </w:rPr>
        <w:t xml:space="preserve">These experiences include but are not limited to </w:t>
      </w:r>
      <w:r w:rsidR="004A4026" w:rsidRPr="008B4F19">
        <w:rPr>
          <w:rFonts w:ascii="Arial" w:hAnsi="Arial" w:cs="Arial"/>
          <w:color w:val="000000"/>
        </w:rPr>
        <w:t>the</w:t>
      </w:r>
      <w:r w:rsidR="007E0786" w:rsidRPr="008B4F19">
        <w:rPr>
          <w:rFonts w:ascii="Arial" w:hAnsi="Arial" w:cs="Arial"/>
          <w:color w:val="000000"/>
        </w:rPr>
        <w:t xml:space="preserve"> Black Women’s Think Tank</w:t>
      </w:r>
      <w:r w:rsidR="00C1064F" w:rsidRPr="008B4F19">
        <w:rPr>
          <w:rFonts w:ascii="Arial" w:hAnsi="Arial" w:cs="Arial"/>
          <w:color w:val="000000"/>
        </w:rPr>
        <w:t>, and</w:t>
      </w:r>
      <w:r w:rsidR="004A4026" w:rsidRPr="008B4F19">
        <w:rPr>
          <w:rFonts w:ascii="Arial" w:hAnsi="Arial" w:cs="Arial"/>
          <w:color w:val="000000"/>
        </w:rPr>
        <w:t>, she is</w:t>
      </w:r>
      <w:r w:rsidR="007E0786" w:rsidRPr="008B4F19">
        <w:rPr>
          <w:rFonts w:ascii="Arial" w:hAnsi="Arial" w:cs="Arial"/>
          <w:color w:val="000000"/>
        </w:rPr>
        <w:t xml:space="preserve"> the advisor to the students at Wright State and the University of Day</w:t>
      </w:r>
      <w:r w:rsidR="005A5817">
        <w:rPr>
          <w:rFonts w:ascii="Arial" w:hAnsi="Arial" w:cs="Arial"/>
          <w:color w:val="000000"/>
        </w:rPr>
        <w:t>ton for Zeta Phi Beta Sorority C</w:t>
      </w:r>
      <w:r w:rsidR="007E0786" w:rsidRPr="008B4F19">
        <w:rPr>
          <w:rFonts w:ascii="Arial" w:hAnsi="Arial" w:cs="Arial"/>
          <w:color w:val="000000"/>
        </w:rPr>
        <w:t>hapter</w:t>
      </w:r>
      <w:r w:rsidR="004A4026" w:rsidRPr="008B4F19">
        <w:rPr>
          <w:rFonts w:ascii="Arial" w:hAnsi="Arial" w:cs="Arial"/>
          <w:color w:val="000000"/>
        </w:rPr>
        <w:t>s.</w:t>
      </w:r>
    </w:p>
    <w:p w:rsidR="007925C3" w:rsidRPr="008B4F19" w:rsidRDefault="007925C3" w:rsidP="005A5817">
      <w:pPr>
        <w:jc w:val="both"/>
        <w:rPr>
          <w:rFonts w:ascii="Arial" w:hAnsi="Arial" w:cs="Arial"/>
          <w:color w:val="000000"/>
        </w:rPr>
      </w:pPr>
    </w:p>
    <w:p w:rsidR="007925C3" w:rsidRPr="008B4F19" w:rsidRDefault="007925C3" w:rsidP="005A5817">
      <w:pPr>
        <w:jc w:val="both"/>
        <w:rPr>
          <w:rFonts w:ascii="Arial" w:hAnsi="Arial" w:cs="Arial"/>
          <w:color w:val="000000"/>
        </w:rPr>
      </w:pPr>
      <w:r w:rsidRPr="008B4F19">
        <w:rPr>
          <w:rFonts w:ascii="Arial" w:hAnsi="Arial" w:cs="Arial"/>
          <w:color w:val="000000"/>
        </w:rPr>
        <w:t xml:space="preserve">Professor Chambers met with Advisor Pauline McClain Jones to provide an understanding of the sequencing of the associate of applied science degrees, </w:t>
      </w:r>
      <w:r w:rsidR="00CF582B" w:rsidRPr="008B4F19">
        <w:rPr>
          <w:rFonts w:ascii="Arial" w:hAnsi="Arial" w:cs="Arial"/>
          <w:color w:val="000000"/>
        </w:rPr>
        <w:t>short-term</w:t>
      </w:r>
      <w:r w:rsidRPr="008B4F19">
        <w:rPr>
          <w:rFonts w:ascii="Arial" w:hAnsi="Arial" w:cs="Arial"/>
          <w:color w:val="000000"/>
        </w:rPr>
        <w:t xml:space="preserve"> certificates, and the associate of technical science degree.  This work will be </w:t>
      </w:r>
      <w:r w:rsidR="00CF582B" w:rsidRPr="008B4F19">
        <w:rPr>
          <w:rFonts w:ascii="Arial" w:hAnsi="Arial" w:cs="Arial"/>
          <w:color w:val="000000"/>
        </w:rPr>
        <w:t>repeated,</w:t>
      </w:r>
      <w:r w:rsidRPr="008B4F19">
        <w:rPr>
          <w:rFonts w:ascii="Arial" w:hAnsi="Arial" w:cs="Arial"/>
          <w:color w:val="000000"/>
        </w:rPr>
        <w:t xml:space="preserve"> as Criminal Justice Science will join the ELCS Career Community for the upcoming </w:t>
      </w:r>
      <w:r w:rsidR="0095364A" w:rsidRPr="008B4F19">
        <w:rPr>
          <w:rFonts w:ascii="Arial" w:hAnsi="Arial" w:cs="Arial"/>
          <w:color w:val="000000"/>
        </w:rPr>
        <w:t>academic year 15-16</w:t>
      </w:r>
      <w:r w:rsidRPr="008B4F19">
        <w:rPr>
          <w:rFonts w:ascii="Arial" w:hAnsi="Arial" w:cs="Arial"/>
          <w:color w:val="000000"/>
        </w:rPr>
        <w:t xml:space="preserve">. Meetings with the advisors and </w:t>
      </w:r>
      <w:r w:rsidR="007E0786" w:rsidRPr="008B4F19">
        <w:rPr>
          <w:rFonts w:ascii="Arial" w:hAnsi="Arial" w:cs="Arial"/>
          <w:color w:val="000000"/>
        </w:rPr>
        <w:t xml:space="preserve">CJS </w:t>
      </w:r>
      <w:r w:rsidRPr="008B4F19">
        <w:rPr>
          <w:rFonts w:ascii="Arial" w:hAnsi="Arial" w:cs="Arial"/>
          <w:color w:val="000000"/>
        </w:rPr>
        <w:t>faculty will enable the delivery of consistent information to the students</w:t>
      </w:r>
      <w:r w:rsidR="007E0786" w:rsidRPr="008B4F19">
        <w:rPr>
          <w:rFonts w:ascii="Arial" w:hAnsi="Arial" w:cs="Arial"/>
          <w:color w:val="000000"/>
        </w:rPr>
        <w:t xml:space="preserve"> in an effort to assist the student in completing their programs and/or certificate in an efficient and effective manner</w:t>
      </w:r>
      <w:r w:rsidRPr="008B4F19">
        <w:rPr>
          <w:rFonts w:ascii="Arial" w:hAnsi="Arial" w:cs="Arial"/>
          <w:color w:val="000000"/>
        </w:rPr>
        <w:t xml:space="preserve">. </w:t>
      </w:r>
    </w:p>
    <w:p w:rsidR="007925C3" w:rsidRPr="008B4F19" w:rsidRDefault="007925C3" w:rsidP="008258DA">
      <w:pPr>
        <w:rPr>
          <w:rFonts w:ascii="Arial" w:hAnsi="Arial" w:cs="Arial"/>
          <w:color w:val="000000"/>
        </w:rPr>
      </w:pPr>
    </w:p>
    <w:p w:rsidR="007925C3" w:rsidRPr="008B4F19" w:rsidRDefault="007925C3" w:rsidP="005A5817">
      <w:pPr>
        <w:jc w:val="both"/>
        <w:rPr>
          <w:rFonts w:ascii="Arial" w:hAnsi="Arial" w:cs="Arial"/>
          <w:color w:val="000000"/>
        </w:rPr>
      </w:pPr>
      <w:r w:rsidRPr="008B4F19">
        <w:rPr>
          <w:rFonts w:ascii="Arial" w:hAnsi="Arial" w:cs="Arial"/>
          <w:color w:val="000000"/>
        </w:rPr>
        <w:t>Another factor that continues is that some</w:t>
      </w:r>
      <w:r w:rsidR="00C1064F" w:rsidRPr="008B4F19">
        <w:rPr>
          <w:rFonts w:ascii="Arial" w:hAnsi="Arial" w:cs="Arial"/>
          <w:color w:val="000000"/>
        </w:rPr>
        <w:t xml:space="preserve"> entry</w:t>
      </w:r>
      <w:r w:rsidR="00EF4DE8" w:rsidRPr="008B4F19">
        <w:rPr>
          <w:rFonts w:ascii="Arial" w:hAnsi="Arial" w:cs="Arial"/>
          <w:color w:val="000000"/>
        </w:rPr>
        <w:t>-</w:t>
      </w:r>
      <w:r w:rsidR="00C1064F" w:rsidRPr="008B4F19">
        <w:rPr>
          <w:rFonts w:ascii="Arial" w:hAnsi="Arial" w:cs="Arial"/>
          <w:color w:val="000000"/>
        </w:rPr>
        <w:t>level</w:t>
      </w:r>
      <w:r w:rsidRPr="008B4F19">
        <w:rPr>
          <w:rFonts w:ascii="Arial" w:hAnsi="Arial" w:cs="Arial"/>
          <w:color w:val="000000"/>
        </w:rPr>
        <w:t xml:space="preserve"> positions</w:t>
      </w:r>
      <w:r w:rsidR="00C1064F" w:rsidRPr="008B4F19">
        <w:rPr>
          <w:rFonts w:ascii="Arial" w:hAnsi="Arial" w:cs="Arial"/>
          <w:color w:val="000000"/>
        </w:rPr>
        <w:t xml:space="preserve"> for correction and law enforcement</w:t>
      </w:r>
      <w:r w:rsidRPr="008B4F19">
        <w:rPr>
          <w:rFonts w:ascii="Arial" w:hAnsi="Arial" w:cs="Arial"/>
          <w:color w:val="000000"/>
        </w:rPr>
        <w:t xml:space="preserve"> require only a high school diploma or GED</w:t>
      </w:r>
      <w:r w:rsidR="00C1064F" w:rsidRPr="008B4F19">
        <w:rPr>
          <w:rFonts w:ascii="Arial" w:hAnsi="Arial" w:cs="Arial"/>
          <w:color w:val="000000"/>
        </w:rPr>
        <w:t>.</w:t>
      </w:r>
      <w:r w:rsidRPr="008B4F19">
        <w:rPr>
          <w:rFonts w:ascii="Arial" w:hAnsi="Arial" w:cs="Arial"/>
          <w:color w:val="000000"/>
        </w:rPr>
        <w:t xml:space="preserve"> Students </w:t>
      </w:r>
      <w:r w:rsidR="00C1064F" w:rsidRPr="008B4F19">
        <w:rPr>
          <w:rFonts w:ascii="Arial" w:hAnsi="Arial" w:cs="Arial"/>
          <w:color w:val="000000"/>
        </w:rPr>
        <w:t>indicate</w:t>
      </w:r>
      <w:r w:rsidRPr="008B4F19">
        <w:rPr>
          <w:rFonts w:ascii="Arial" w:hAnsi="Arial" w:cs="Arial"/>
          <w:color w:val="000000"/>
        </w:rPr>
        <w:t xml:space="preserve"> their intention to complete their education</w:t>
      </w:r>
      <w:r w:rsidR="00C1064F" w:rsidRPr="008B4F19">
        <w:rPr>
          <w:rFonts w:ascii="Arial" w:hAnsi="Arial" w:cs="Arial"/>
          <w:color w:val="000000"/>
        </w:rPr>
        <w:t>al program upon hire with the DRC.</w:t>
      </w:r>
      <w:r w:rsidRPr="008B4F19">
        <w:rPr>
          <w:rFonts w:ascii="Arial" w:hAnsi="Arial" w:cs="Arial"/>
          <w:color w:val="000000"/>
        </w:rPr>
        <w:t xml:space="preserve"> </w:t>
      </w:r>
      <w:r w:rsidR="00C1064F" w:rsidRPr="008B4F19">
        <w:rPr>
          <w:rFonts w:ascii="Arial" w:hAnsi="Arial" w:cs="Arial"/>
          <w:color w:val="000000"/>
        </w:rPr>
        <w:t>T</w:t>
      </w:r>
      <w:r w:rsidRPr="008B4F19">
        <w:rPr>
          <w:rFonts w:ascii="Arial" w:hAnsi="Arial" w:cs="Arial"/>
          <w:color w:val="000000"/>
        </w:rPr>
        <w:t xml:space="preserve">he labor union </w:t>
      </w:r>
      <w:r w:rsidR="00C1064F" w:rsidRPr="008B4F19">
        <w:rPr>
          <w:rFonts w:ascii="Arial" w:hAnsi="Arial" w:cs="Arial"/>
          <w:color w:val="000000"/>
        </w:rPr>
        <w:t>agreement/contract for correctional personnel provides</w:t>
      </w:r>
      <w:r w:rsidRPr="008B4F19">
        <w:rPr>
          <w:rFonts w:ascii="Arial" w:hAnsi="Arial" w:cs="Arial"/>
          <w:color w:val="000000"/>
        </w:rPr>
        <w:t xml:space="preserve"> tuition reimbursement</w:t>
      </w:r>
      <w:r w:rsidR="00C1064F" w:rsidRPr="008B4F19">
        <w:rPr>
          <w:rFonts w:ascii="Arial" w:hAnsi="Arial" w:cs="Arial"/>
          <w:color w:val="000000"/>
        </w:rPr>
        <w:t xml:space="preserve"> and release time if staffing of the institution permits without the risk to safety. </w:t>
      </w:r>
      <w:r w:rsidRPr="008B4F19">
        <w:rPr>
          <w:rFonts w:ascii="Arial" w:hAnsi="Arial" w:cs="Arial"/>
          <w:color w:val="000000"/>
        </w:rPr>
        <w:t xml:space="preserve"> Students </w:t>
      </w:r>
      <w:r w:rsidR="00C1064F" w:rsidRPr="008B4F19">
        <w:rPr>
          <w:rFonts w:ascii="Arial" w:hAnsi="Arial" w:cs="Arial"/>
          <w:color w:val="000000"/>
        </w:rPr>
        <w:t>“</w:t>
      </w:r>
      <w:r w:rsidRPr="008B4F19">
        <w:rPr>
          <w:rFonts w:ascii="Arial" w:hAnsi="Arial" w:cs="Arial"/>
          <w:color w:val="000000"/>
        </w:rPr>
        <w:t>stop out</w:t>
      </w:r>
      <w:r w:rsidR="00C1064F" w:rsidRPr="008B4F19">
        <w:rPr>
          <w:rFonts w:ascii="Arial" w:hAnsi="Arial" w:cs="Arial"/>
          <w:color w:val="000000"/>
        </w:rPr>
        <w:t>”</w:t>
      </w:r>
      <w:r w:rsidRPr="008B4F19">
        <w:rPr>
          <w:rFonts w:ascii="Arial" w:hAnsi="Arial" w:cs="Arial"/>
          <w:color w:val="000000"/>
        </w:rPr>
        <w:t xml:space="preserve"> of </w:t>
      </w:r>
      <w:r w:rsidR="00C1064F" w:rsidRPr="008B4F19">
        <w:rPr>
          <w:rFonts w:ascii="Arial" w:hAnsi="Arial" w:cs="Arial"/>
          <w:color w:val="000000"/>
        </w:rPr>
        <w:t>SCC</w:t>
      </w:r>
      <w:r w:rsidRPr="008B4F19">
        <w:rPr>
          <w:rFonts w:ascii="Arial" w:hAnsi="Arial" w:cs="Arial"/>
          <w:color w:val="000000"/>
        </w:rPr>
        <w:t xml:space="preserve"> as being employed in a correctional institution results in financial security with overtime, permanent employment, and benefits. The immediate gratification of gainful employment seems to have greater appeal than the completion of a degree</w:t>
      </w:r>
      <w:r w:rsidR="00C1064F" w:rsidRPr="008B4F19">
        <w:rPr>
          <w:rFonts w:ascii="Arial" w:hAnsi="Arial" w:cs="Arial"/>
          <w:color w:val="000000"/>
        </w:rPr>
        <w:t xml:space="preserve"> at the time of hire</w:t>
      </w:r>
      <w:r w:rsidRPr="008B4F19">
        <w:rPr>
          <w:rFonts w:ascii="Arial" w:hAnsi="Arial" w:cs="Arial"/>
          <w:color w:val="000000"/>
        </w:rPr>
        <w:t xml:space="preserve">. </w:t>
      </w:r>
    </w:p>
    <w:p w:rsidR="0095364A" w:rsidRPr="008B4F19" w:rsidRDefault="0095364A" w:rsidP="005A5817">
      <w:pPr>
        <w:jc w:val="both"/>
        <w:rPr>
          <w:rFonts w:ascii="Arial" w:hAnsi="Arial" w:cs="Arial"/>
          <w:color w:val="000000"/>
        </w:rPr>
      </w:pPr>
    </w:p>
    <w:p w:rsidR="0095364A" w:rsidRPr="008B4F19" w:rsidRDefault="005D145F" w:rsidP="005A5817">
      <w:pPr>
        <w:jc w:val="both"/>
        <w:rPr>
          <w:rFonts w:ascii="Arial" w:hAnsi="Arial" w:cs="Arial"/>
          <w:color w:val="000000"/>
        </w:rPr>
      </w:pPr>
      <w:r w:rsidRPr="008B4F19">
        <w:rPr>
          <w:rFonts w:ascii="Arial" w:hAnsi="Arial" w:cs="Arial"/>
          <w:color w:val="000000"/>
        </w:rPr>
        <w:t>Short-term</w:t>
      </w:r>
      <w:r w:rsidR="0095364A" w:rsidRPr="008B4F19">
        <w:rPr>
          <w:rFonts w:ascii="Arial" w:hAnsi="Arial" w:cs="Arial"/>
          <w:color w:val="000000"/>
        </w:rPr>
        <w:t xml:space="preserve"> certificate and degree course requirements are often taught by tenured or tenure track faculty at the learning centers and correctional institutions. Distance learning enables through T lines the delivery of many courses as well as there is implementation of limited coursework through the LMS is provided at the Ohio Reformatory for Women as well as one of the male facilities. Many opportunities are provided for the student to complete certificates and programs without coming to the Dayton campus. </w:t>
      </w:r>
    </w:p>
    <w:p w:rsidR="0095364A" w:rsidRPr="008B4F19" w:rsidRDefault="0095364A" w:rsidP="008258DA">
      <w:pPr>
        <w:rPr>
          <w:rFonts w:ascii="Arial" w:hAnsi="Arial" w:cs="Arial"/>
          <w:color w:val="000000"/>
        </w:rPr>
      </w:pPr>
    </w:p>
    <w:p w:rsidR="004C52FC" w:rsidRPr="008B4F19" w:rsidRDefault="004C52FC" w:rsidP="00377D40">
      <w:pPr>
        <w:spacing w:after="200" w:line="276" w:lineRule="auto"/>
        <w:rPr>
          <w:rFonts w:ascii="Arial" w:hAnsi="Arial" w:cs="Arial"/>
          <w:color w:val="000000"/>
        </w:rPr>
      </w:pPr>
    </w:p>
    <w:p w:rsidR="00931E67" w:rsidRPr="008B4F19" w:rsidRDefault="00931E67" w:rsidP="00377D40">
      <w:pPr>
        <w:spacing w:after="200" w:line="276" w:lineRule="auto"/>
        <w:rPr>
          <w:rFonts w:ascii="Arial" w:hAnsi="Arial" w:cs="Arial"/>
          <w:color w:val="000000"/>
        </w:rPr>
      </w:pPr>
    </w:p>
    <w:p w:rsidR="00961829" w:rsidRPr="008B4F19" w:rsidRDefault="00961829" w:rsidP="00377D40">
      <w:pPr>
        <w:spacing w:after="200" w:line="276" w:lineRule="auto"/>
        <w:rPr>
          <w:rFonts w:ascii="Arial" w:hAnsi="Arial" w:cs="Arial"/>
          <w:color w:val="000000"/>
        </w:rPr>
      </w:pPr>
    </w:p>
    <w:p w:rsidR="00961829" w:rsidRPr="008B4F19" w:rsidRDefault="00961829" w:rsidP="00377D40">
      <w:pPr>
        <w:spacing w:after="200" w:line="276" w:lineRule="auto"/>
        <w:rPr>
          <w:rFonts w:ascii="Arial" w:hAnsi="Arial" w:cs="Arial"/>
          <w:color w:val="000000"/>
        </w:rPr>
        <w:sectPr w:rsidR="00961829" w:rsidRPr="008B4F19" w:rsidSect="00D708C3">
          <w:footerReference w:type="default" r:id="rId10"/>
          <w:pgSz w:w="12240" w:h="15840"/>
          <w:pgMar w:top="1152" w:right="1440" w:bottom="1152" w:left="1440" w:header="720" w:footer="288" w:gutter="0"/>
          <w:cols w:space="720"/>
          <w:docGrid w:linePitch="360"/>
        </w:sectPr>
      </w:pPr>
    </w:p>
    <w:p w:rsidR="00F0239E" w:rsidRPr="008B4F19" w:rsidRDefault="00BC6C11" w:rsidP="00377D40">
      <w:pPr>
        <w:spacing w:after="200" w:line="276" w:lineRule="auto"/>
        <w:rPr>
          <w:rFonts w:ascii="Arial" w:hAnsi="Arial" w:cs="Arial"/>
          <w:b/>
          <w:color w:val="000000"/>
          <w:u w:val="single"/>
        </w:rPr>
      </w:pPr>
      <w:r w:rsidRPr="008B4F19">
        <w:rPr>
          <w:rFonts w:ascii="Arial" w:hAnsi="Arial" w:cs="Arial"/>
          <w:b/>
          <w:color w:val="000000"/>
          <w:u w:val="single"/>
        </w:rPr>
        <w:t>S</w:t>
      </w:r>
      <w:r w:rsidR="00F0239E" w:rsidRPr="008B4F19">
        <w:rPr>
          <w:rFonts w:ascii="Arial" w:hAnsi="Arial" w:cs="Arial"/>
          <w:b/>
          <w:color w:val="000000"/>
          <w:u w:val="single"/>
        </w:rPr>
        <w:t xml:space="preserve">ection II:  </w:t>
      </w:r>
      <w:r w:rsidR="00B81607" w:rsidRPr="008B4F19">
        <w:rPr>
          <w:rFonts w:ascii="Arial" w:hAnsi="Arial" w:cs="Arial"/>
          <w:b/>
          <w:color w:val="000000"/>
          <w:u w:val="single"/>
        </w:rPr>
        <w:t xml:space="preserve">Progress Since the Most Recent </w:t>
      </w:r>
      <w:r w:rsidR="00F0239E" w:rsidRPr="008B4F19">
        <w:rPr>
          <w:rFonts w:ascii="Arial" w:hAnsi="Arial" w:cs="Arial"/>
          <w:b/>
          <w:color w:val="000000"/>
          <w:u w:val="single"/>
        </w:rPr>
        <w:t>Review</w:t>
      </w:r>
    </w:p>
    <w:p w:rsidR="001D736E" w:rsidRPr="008B4F19" w:rsidRDefault="001D736E" w:rsidP="00CD2613">
      <w:pPr>
        <w:pStyle w:val="ListParagraph"/>
        <w:ind w:left="0"/>
        <w:rPr>
          <w:rFonts w:ascii="Arial" w:hAnsi="Arial" w:cs="Arial"/>
          <w:b/>
          <w:color w:val="000000"/>
          <w:u w:val="single"/>
        </w:rPr>
      </w:pPr>
    </w:p>
    <w:p w:rsidR="0094204C" w:rsidRPr="008B4F19" w:rsidRDefault="00190F5C" w:rsidP="008258DA">
      <w:pPr>
        <w:tabs>
          <w:tab w:val="left" w:pos="504"/>
        </w:tabs>
        <w:spacing w:after="120"/>
        <w:rPr>
          <w:rFonts w:ascii="Arial" w:hAnsi="Arial" w:cs="Arial"/>
          <w:color w:val="000000"/>
        </w:rPr>
      </w:pPr>
      <w:r w:rsidRPr="008B4F19">
        <w:rPr>
          <w:rFonts w:ascii="Arial" w:hAnsi="Arial" w:cs="Arial"/>
          <w:color w:val="000000"/>
        </w:rPr>
        <w:t>Below are the goal</w:t>
      </w:r>
      <w:r w:rsidR="000337E6" w:rsidRPr="008B4F19">
        <w:rPr>
          <w:rFonts w:ascii="Arial" w:hAnsi="Arial" w:cs="Arial"/>
          <w:color w:val="000000"/>
        </w:rPr>
        <w:t xml:space="preserve">s </w:t>
      </w:r>
      <w:r w:rsidR="004C7DB2" w:rsidRPr="008B4F19">
        <w:rPr>
          <w:rFonts w:ascii="Arial" w:hAnsi="Arial" w:cs="Arial"/>
          <w:color w:val="000000"/>
        </w:rPr>
        <w:t>from</w:t>
      </w:r>
      <w:r w:rsidR="000337E6" w:rsidRPr="008B4F19">
        <w:rPr>
          <w:rFonts w:ascii="Arial" w:hAnsi="Arial" w:cs="Arial"/>
          <w:color w:val="000000"/>
        </w:rPr>
        <w:t xml:space="preserve"> Section IV part E of </w:t>
      </w:r>
      <w:r w:rsidRPr="008B4F19">
        <w:rPr>
          <w:rFonts w:ascii="Arial" w:hAnsi="Arial" w:cs="Arial"/>
          <w:color w:val="000000"/>
        </w:rPr>
        <w:t xml:space="preserve">your </w:t>
      </w:r>
      <w:r w:rsidR="0037786D" w:rsidRPr="008B4F19">
        <w:rPr>
          <w:rFonts w:ascii="Arial" w:hAnsi="Arial" w:cs="Arial"/>
          <w:color w:val="000000"/>
        </w:rPr>
        <w:t xml:space="preserve">last </w:t>
      </w:r>
      <w:r w:rsidR="000337E6" w:rsidRPr="008B4F19">
        <w:rPr>
          <w:rFonts w:ascii="Arial" w:hAnsi="Arial" w:cs="Arial"/>
          <w:color w:val="000000"/>
        </w:rPr>
        <w:t>Program Review Self-Study</w:t>
      </w:r>
      <w:r w:rsidRPr="008B4F19">
        <w:rPr>
          <w:rFonts w:ascii="Arial" w:hAnsi="Arial" w:cs="Arial"/>
          <w:color w:val="000000"/>
        </w:rPr>
        <w:t>.  D</w:t>
      </w:r>
      <w:r w:rsidR="004C7DB2" w:rsidRPr="008B4F19">
        <w:rPr>
          <w:rFonts w:ascii="Arial" w:hAnsi="Arial" w:cs="Arial"/>
          <w:color w:val="000000"/>
        </w:rPr>
        <w:t>escribe progress or changes made toward meeting each goal</w:t>
      </w:r>
      <w:r w:rsidR="00E642B3" w:rsidRPr="008B4F19">
        <w:rPr>
          <w:rFonts w:ascii="Arial" w:hAnsi="Arial" w:cs="Arial"/>
          <w:color w:val="000000"/>
        </w:rPr>
        <w:t xml:space="preserve"> over the last year</w:t>
      </w:r>
      <w:r w:rsidR="004C7DB2" w:rsidRPr="008B4F19">
        <w:rPr>
          <w:rFonts w:ascii="Arial" w:hAnsi="Arial" w:cs="Arial"/>
          <w:color w:val="000000"/>
        </w:rPr>
        <w:t>.</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90"/>
        <w:gridCol w:w="2700"/>
        <w:gridCol w:w="6840"/>
      </w:tblGrid>
      <w:tr w:rsidR="004C52FC" w:rsidRPr="008B4F19" w:rsidTr="005C6256">
        <w:trPr>
          <w:trHeight w:val="466"/>
        </w:trPr>
        <w:tc>
          <w:tcPr>
            <w:tcW w:w="3690" w:type="dxa"/>
          </w:tcPr>
          <w:p w:rsidR="004C52FC" w:rsidRPr="008B4F19" w:rsidRDefault="004C52FC" w:rsidP="005C6256">
            <w:pPr>
              <w:spacing w:before="120"/>
              <w:jc w:val="center"/>
              <w:rPr>
                <w:rFonts w:ascii="Arial" w:hAnsi="Arial" w:cs="Arial"/>
                <w:b/>
                <w:sz w:val="22"/>
                <w:szCs w:val="22"/>
              </w:rPr>
            </w:pPr>
            <w:r w:rsidRPr="008B4F19">
              <w:rPr>
                <w:rFonts w:ascii="Arial" w:hAnsi="Arial" w:cs="Arial"/>
                <w:b/>
                <w:sz w:val="22"/>
                <w:szCs w:val="22"/>
              </w:rPr>
              <w:t>GOALS</w:t>
            </w:r>
          </w:p>
        </w:tc>
        <w:tc>
          <w:tcPr>
            <w:tcW w:w="2700" w:type="dxa"/>
          </w:tcPr>
          <w:p w:rsidR="004C52FC" w:rsidRPr="008B4F19" w:rsidRDefault="004C52FC" w:rsidP="005C6256">
            <w:pPr>
              <w:spacing w:before="120"/>
              <w:jc w:val="center"/>
              <w:rPr>
                <w:rFonts w:ascii="Arial" w:hAnsi="Arial" w:cs="Arial"/>
                <w:b/>
                <w:sz w:val="22"/>
                <w:szCs w:val="22"/>
              </w:rPr>
            </w:pPr>
            <w:r w:rsidRPr="008B4F19">
              <w:rPr>
                <w:rFonts w:ascii="Arial" w:hAnsi="Arial" w:cs="Arial"/>
                <w:b/>
                <w:sz w:val="22"/>
                <w:szCs w:val="22"/>
              </w:rPr>
              <w:t>Status</w:t>
            </w:r>
          </w:p>
        </w:tc>
        <w:tc>
          <w:tcPr>
            <w:tcW w:w="6840" w:type="dxa"/>
          </w:tcPr>
          <w:p w:rsidR="004C52FC" w:rsidRPr="008B4F19" w:rsidRDefault="004C52FC" w:rsidP="005C6256">
            <w:pPr>
              <w:spacing w:before="120"/>
              <w:jc w:val="center"/>
              <w:rPr>
                <w:rFonts w:ascii="Arial" w:hAnsi="Arial" w:cs="Arial"/>
                <w:b/>
                <w:sz w:val="22"/>
                <w:szCs w:val="22"/>
              </w:rPr>
            </w:pPr>
            <w:r w:rsidRPr="008B4F19">
              <w:rPr>
                <w:rFonts w:ascii="Arial" w:hAnsi="Arial" w:cs="Arial"/>
                <w:b/>
                <w:sz w:val="22"/>
                <w:szCs w:val="22"/>
              </w:rPr>
              <w:t>Progress or Rationale for No Longer Applicable</w:t>
            </w:r>
          </w:p>
        </w:tc>
      </w:tr>
      <w:tr w:rsidR="00961829" w:rsidRPr="008B4F19" w:rsidTr="005C6256">
        <w:trPr>
          <w:trHeight w:val="1399"/>
        </w:trPr>
        <w:tc>
          <w:tcPr>
            <w:tcW w:w="3690" w:type="dxa"/>
          </w:tcPr>
          <w:p w:rsidR="00961829" w:rsidRPr="008B4F19" w:rsidRDefault="00961829" w:rsidP="005C6256">
            <w:pPr>
              <w:tabs>
                <w:tab w:val="left" w:pos="504"/>
              </w:tabs>
              <w:spacing w:after="120"/>
              <w:rPr>
                <w:rFonts w:ascii="Arial" w:hAnsi="Arial" w:cs="Arial"/>
                <w:b/>
                <w:sz w:val="22"/>
                <w:szCs w:val="22"/>
              </w:rPr>
            </w:pPr>
            <w:r w:rsidRPr="008B4F19">
              <w:rPr>
                <w:rFonts w:ascii="Arial" w:hAnsi="Arial" w:cs="Arial"/>
                <w:color w:val="000000"/>
                <w:sz w:val="22"/>
                <w:szCs w:val="22"/>
              </w:rPr>
              <w:t>Develop and implement hybrid online training and academic classes</w:t>
            </w:r>
          </w:p>
          <w:p w:rsidR="00961829" w:rsidRPr="008B4F19" w:rsidRDefault="00961829" w:rsidP="005C6256">
            <w:pPr>
              <w:spacing w:before="120"/>
              <w:rPr>
                <w:rFonts w:ascii="Arial" w:hAnsi="Arial" w:cs="Arial"/>
                <w:color w:val="000000"/>
                <w:sz w:val="22"/>
                <w:szCs w:val="22"/>
              </w:rPr>
            </w:pPr>
          </w:p>
        </w:tc>
        <w:tc>
          <w:tcPr>
            <w:tcW w:w="2700" w:type="dxa"/>
          </w:tcPr>
          <w:p w:rsidR="00961829" w:rsidRPr="008B4F19" w:rsidRDefault="00961829" w:rsidP="005C6256">
            <w:pPr>
              <w:pStyle w:val="ListParagraph"/>
              <w:ind w:left="0"/>
              <w:rPr>
                <w:rFonts w:ascii="Arial" w:hAnsi="Arial" w:cs="Arial"/>
                <w:color w:val="000000"/>
                <w:sz w:val="22"/>
                <w:szCs w:val="22"/>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In progress </w:t>
            </w:r>
            <w:r w:rsidRPr="008B4F19">
              <w:fldChar w:fldCharType="begin">
                <w:ffData>
                  <w:name w:val="Check1"/>
                  <w:enabled/>
                  <w:calcOnExit w:val="0"/>
                  <w:checkBox>
                    <w:sizeAuto/>
                    <w:default w:val="0"/>
                  </w:checkBox>
                </w:ffData>
              </w:fldChar>
            </w:r>
            <w:bookmarkStart w:id="0" w:name="Check1"/>
            <w:r w:rsidRPr="008B4F19">
              <w:instrText xml:space="preserve"> FORMCHECKBOX </w:instrText>
            </w:r>
            <w:r w:rsidR="005A5817">
              <w:fldChar w:fldCharType="separate"/>
            </w:r>
            <w:r w:rsidRPr="008B4F19">
              <w:fldChar w:fldCharType="end"/>
            </w:r>
            <w:bookmarkEnd w:id="0"/>
          </w:p>
          <w:p w:rsidR="00EB6E1A" w:rsidRPr="008B4F19" w:rsidRDefault="00EB6E1A" w:rsidP="00EB6E1A">
            <w:pPr>
              <w:pStyle w:val="ListParagraph"/>
              <w:ind w:left="0"/>
              <w:rPr>
                <w:rFonts w:ascii="Arial" w:hAnsi="Arial" w:cs="Arial"/>
                <w:color w:val="000000"/>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Completed </w:t>
            </w:r>
            <w:r w:rsidRPr="008B4F19">
              <w:fldChar w:fldCharType="begin">
                <w:ffData>
                  <w:name w:val=""/>
                  <w:enabled/>
                  <w:calcOnExit w:val="0"/>
                  <w:checkBox>
                    <w:sizeAuto/>
                    <w:default w:val="1"/>
                  </w:checkBox>
                </w:ffData>
              </w:fldChar>
            </w:r>
            <w:r w:rsidRPr="008B4F19">
              <w:instrText xml:space="preserve"> FORMCHECKBOX </w:instrText>
            </w:r>
            <w:r w:rsidR="005A5817">
              <w:fldChar w:fldCharType="separate"/>
            </w:r>
            <w:r w:rsidRPr="008B4F19">
              <w:fldChar w:fldCharType="end"/>
            </w:r>
          </w:p>
          <w:p w:rsidR="00EB6E1A" w:rsidRPr="008B4F19" w:rsidRDefault="00EB6E1A" w:rsidP="00EB6E1A">
            <w:pPr>
              <w:pStyle w:val="ListParagraph"/>
              <w:ind w:left="0"/>
              <w:rPr>
                <w:rFonts w:ascii="Arial" w:hAnsi="Arial" w:cs="Arial"/>
                <w:color w:val="000000"/>
              </w:rPr>
            </w:pPr>
          </w:p>
          <w:p w:rsidR="00EB6E1A" w:rsidRPr="008B4F19" w:rsidRDefault="00EB6E1A" w:rsidP="00EB6E1A">
            <w:r w:rsidRPr="008B4F19">
              <w:rPr>
                <w:rFonts w:ascii="Arial" w:hAnsi="Arial" w:cs="Arial"/>
                <w:color w:val="000000"/>
              </w:rPr>
              <w:t xml:space="preserve">No longer applicable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961829" w:rsidRPr="008B4F19" w:rsidRDefault="00961829" w:rsidP="005C6256">
            <w:pPr>
              <w:pStyle w:val="ListParagraph"/>
              <w:ind w:left="0"/>
              <w:rPr>
                <w:rFonts w:ascii="Arial" w:hAnsi="Arial" w:cs="Arial"/>
                <w:color w:val="000000"/>
                <w:sz w:val="22"/>
                <w:szCs w:val="22"/>
              </w:rPr>
            </w:pPr>
          </w:p>
        </w:tc>
        <w:tc>
          <w:tcPr>
            <w:tcW w:w="6840" w:type="dxa"/>
          </w:tcPr>
          <w:p w:rsidR="00EC2EB3" w:rsidRPr="008B4F19" w:rsidRDefault="00931E67" w:rsidP="005A5817">
            <w:pPr>
              <w:pStyle w:val="ListParagraph"/>
              <w:ind w:left="0"/>
              <w:jc w:val="both"/>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EC2EB3" w:rsidRPr="008B4F19">
              <w:t>CJS 2200 Human Relations, Mediation and Conflict Resolution, CJS 2295 Criminal Justice Seminar and now CJS 1101 Introduction are fully implemented as hybrid courses.</w:t>
            </w:r>
          </w:p>
          <w:p w:rsidR="00961829" w:rsidRPr="008B4F19" w:rsidRDefault="00EC2EB3" w:rsidP="005A5817">
            <w:pPr>
              <w:pStyle w:val="ListParagraph"/>
              <w:ind w:left="0"/>
              <w:jc w:val="both"/>
              <w:rPr>
                <w:rFonts w:ascii="Arial" w:hAnsi="Arial" w:cs="Arial"/>
                <w:color w:val="000000"/>
              </w:rPr>
            </w:pPr>
            <w:r w:rsidRPr="008B4F19">
              <w:t>CJS 1101 Introduction is being converted for total on line instruction for spring term 2014.</w:t>
            </w:r>
            <w:r w:rsidR="00931E67" w:rsidRPr="008B4F19">
              <w:rPr>
                <w:rFonts w:ascii="Arial" w:hAnsi="Arial" w:cs="Arial"/>
                <w:color w:val="000000"/>
              </w:rPr>
              <w:fldChar w:fldCharType="end"/>
            </w:r>
          </w:p>
          <w:p w:rsidR="00BA6707" w:rsidRPr="008B4F19" w:rsidRDefault="00BA6707" w:rsidP="005A5817">
            <w:pPr>
              <w:pStyle w:val="ListParagraph"/>
              <w:ind w:left="0"/>
              <w:jc w:val="both"/>
              <w:rPr>
                <w:rFonts w:ascii="Arial" w:hAnsi="Arial" w:cs="Arial"/>
                <w:color w:val="000000"/>
                <w:sz w:val="22"/>
                <w:szCs w:val="22"/>
              </w:rPr>
            </w:pPr>
            <w:r w:rsidRPr="008B4F19">
              <w:rPr>
                <w:rFonts w:ascii="Arial" w:hAnsi="Arial" w:cs="Arial"/>
                <w:color w:val="000000"/>
              </w:rPr>
              <w:t xml:space="preserve">CJS 1101 </w:t>
            </w:r>
            <w:r w:rsidR="0095364A" w:rsidRPr="008B4F19">
              <w:rPr>
                <w:rFonts w:ascii="Arial" w:hAnsi="Arial" w:cs="Arial"/>
                <w:color w:val="000000"/>
              </w:rPr>
              <w:t>was</w:t>
            </w:r>
            <w:r w:rsidRPr="008B4F19">
              <w:rPr>
                <w:rFonts w:ascii="Arial" w:hAnsi="Arial" w:cs="Arial"/>
                <w:color w:val="000000"/>
              </w:rPr>
              <w:t xml:space="preserve"> fully on-line spring 2014, summer 2014, and spring 2015.  </w:t>
            </w:r>
          </w:p>
        </w:tc>
      </w:tr>
      <w:tr w:rsidR="00961829" w:rsidRPr="008B4F19" w:rsidTr="005C6256">
        <w:trPr>
          <w:trHeight w:val="1399"/>
        </w:trPr>
        <w:tc>
          <w:tcPr>
            <w:tcW w:w="3690" w:type="dxa"/>
          </w:tcPr>
          <w:p w:rsidR="00961829" w:rsidRPr="008B4F19" w:rsidRDefault="00961829" w:rsidP="005C6256">
            <w:pPr>
              <w:tabs>
                <w:tab w:val="left" w:pos="504"/>
              </w:tabs>
              <w:spacing w:after="120"/>
              <w:rPr>
                <w:rFonts w:ascii="Arial" w:hAnsi="Arial" w:cs="Arial"/>
                <w:b/>
                <w:sz w:val="22"/>
                <w:szCs w:val="22"/>
              </w:rPr>
            </w:pPr>
            <w:r w:rsidRPr="008B4F19">
              <w:rPr>
                <w:rFonts w:ascii="Arial" w:hAnsi="Arial" w:cs="Arial"/>
                <w:sz w:val="22"/>
                <w:szCs w:val="22"/>
              </w:rPr>
              <w:t>Develop and implement on-line distance learning opportunities in the Criminal Justice academic program, Criminal Justice Training Academy classes, and specific designated classes in the Advanced Job Training program</w:t>
            </w:r>
          </w:p>
          <w:p w:rsidR="00961829" w:rsidRPr="008B4F19" w:rsidRDefault="00961829" w:rsidP="005C6256">
            <w:pPr>
              <w:pStyle w:val="ListParagraph"/>
              <w:ind w:left="0"/>
              <w:rPr>
                <w:rFonts w:ascii="Arial" w:hAnsi="Arial" w:cs="Arial"/>
                <w:color w:val="000000"/>
                <w:sz w:val="22"/>
                <w:szCs w:val="22"/>
              </w:rPr>
            </w:pPr>
          </w:p>
        </w:tc>
        <w:tc>
          <w:tcPr>
            <w:tcW w:w="2700" w:type="dxa"/>
          </w:tcPr>
          <w:p w:rsidR="00961829" w:rsidRPr="008B4F19" w:rsidRDefault="00961829" w:rsidP="005C6256">
            <w:pPr>
              <w:pStyle w:val="ListParagraph"/>
              <w:ind w:left="0"/>
              <w:rPr>
                <w:rFonts w:ascii="Arial" w:hAnsi="Arial" w:cs="Arial"/>
                <w:color w:val="000000"/>
                <w:sz w:val="22"/>
                <w:szCs w:val="22"/>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In progress </w:t>
            </w:r>
            <w:r w:rsidR="00C32AA4" w:rsidRPr="008B4F19">
              <w:rPr>
                <w:rFonts w:ascii="Arial" w:hAnsi="Arial" w:cs="Arial"/>
                <w:color w:val="000000"/>
              </w:rPr>
              <w:t>X</w:t>
            </w:r>
          </w:p>
          <w:p w:rsidR="00EB6E1A" w:rsidRPr="008B4F19" w:rsidRDefault="00EB6E1A" w:rsidP="00EB6E1A">
            <w:pPr>
              <w:pStyle w:val="ListParagraph"/>
              <w:ind w:left="0"/>
              <w:rPr>
                <w:rFonts w:ascii="Arial" w:hAnsi="Arial" w:cs="Arial"/>
                <w:color w:val="000000"/>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Completed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EB6E1A" w:rsidRPr="008B4F19" w:rsidRDefault="00EB6E1A" w:rsidP="00EB6E1A">
            <w:pPr>
              <w:pStyle w:val="ListParagraph"/>
              <w:ind w:left="0"/>
              <w:rPr>
                <w:rFonts w:ascii="Arial" w:hAnsi="Arial" w:cs="Arial"/>
                <w:color w:val="000000"/>
              </w:rPr>
            </w:pPr>
          </w:p>
          <w:p w:rsidR="00EB6E1A" w:rsidRPr="008B4F19" w:rsidRDefault="00EB6E1A" w:rsidP="00EB6E1A">
            <w:r w:rsidRPr="008B4F19">
              <w:rPr>
                <w:rFonts w:ascii="Arial" w:hAnsi="Arial" w:cs="Arial"/>
                <w:color w:val="000000"/>
              </w:rPr>
              <w:t xml:space="preserve">No longer applicable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961829" w:rsidRPr="008B4F19" w:rsidRDefault="00961829" w:rsidP="005C6256">
            <w:pPr>
              <w:pStyle w:val="ListParagraph"/>
              <w:ind w:left="0"/>
              <w:rPr>
                <w:rFonts w:ascii="Arial" w:hAnsi="Arial" w:cs="Arial"/>
                <w:color w:val="000000"/>
                <w:sz w:val="22"/>
                <w:szCs w:val="22"/>
              </w:rPr>
            </w:pPr>
          </w:p>
        </w:tc>
        <w:tc>
          <w:tcPr>
            <w:tcW w:w="6840" w:type="dxa"/>
          </w:tcPr>
          <w:p w:rsidR="008035A1" w:rsidRPr="008B4F19" w:rsidRDefault="00931E67" w:rsidP="005A5817">
            <w:pPr>
              <w:pStyle w:val="ListParagraph"/>
              <w:ind w:left="0"/>
              <w:jc w:val="both"/>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EC2EB3" w:rsidRPr="008B4F19">
              <w:t xml:space="preserve">Fall 2013 ANGEL will be </w:t>
            </w:r>
            <w:r w:rsidR="00C92CDD" w:rsidRPr="008B4F19">
              <w:t>utilized at</w:t>
            </w:r>
            <w:r w:rsidR="00EC2EB3" w:rsidRPr="008B4F19">
              <w:t xml:space="preserve"> a limited number of institutions for the advanced </w:t>
            </w:r>
            <w:r w:rsidR="00C92CDD" w:rsidRPr="008B4F19">
              <w:t>job-training</w:t>
            </w:r>
            <w:r w:rsidR="00EC2EB3" w:rsidRPr="008B4F19">
              <w:t xml:space="preserve"> program</w:t>
            </w:r>
            <w:r w:rsidR="008035A1" w:rsidRPr="008B4F19">
              <w:t xml:space="preserve">.  This learning experience will provide limited access to the world of learning </w:t>
            </w:r>
            <w:r w:rsidR="00C92CDD" w:rsidRPr="008B4F19">
              <w:t>using</w:t>
            </w:r>
            <w:r w:rsidR="008035A1" w:rsidRPr="008B4F19">
              <w:t xml:space="preserve"> the internet.</w:t>
            </w:r>
          </w:p>
          <w:p w:rsidR="00961829" w:rsidRPr="008B4F19" w:rsidRDefault="008035A1" w:rsidP="005A5817">
            <w:pPr>
              <w:pStyle w:val="ListParagraph"/>
              <w:ind w:left="0"/>
              <w:jc w:val="both"/>
              <w:rPr>
                <w:rFonts w:ascii="Arial" w:hAnsi="Arial" w:cs="Arial"/>
                <w:color w:val="000000"/>
              </w:rPr>
            </w:pPr>
            <w:r w:rsidRPr="008B4F19">
              <w:t xml:space="preserve">After evaluating and assessing the success and retention rates of the </w:t>
            </w:r>
            <w:r w:rsidRPr="008B4F19">
              <w:br/>
              <w:t>CJS 1101, the department will discuss and select additional courses to be developed for on-line presence</w:t>
            </w:r>
            <w:r w:rsidR="00EC2EB3" w:rsidRPr="008B4F19">
              <w:t>.</w:t>
            </w:r>
            <w:r w:rsidR="00931E67" w:rsidRPr="008B4F19">
              <w:rPr>
                <w:rFonts w:ascii="Arial" w:hAnsi="Arial" w:cs="Arial"/>
                <w:color w:val="000000"/>
              </w:rPr>
              <w:fldChar w:fldCharType="end"/>
            </w:r>
          </w:p>
          <w:p w:rsidR="00BA6707" w:rsidRPr="008B4F19" w:rsidRDefault="00BA6707" w:rsidP="005A5817">
            <w:pPr>
              <w:pStyle w:val="ListParagraph"/>
              <w:ind w:left="0"/>
              <w:jc w:val="both"/>
              <w:rPr>
                <w:rFonts w:ascii="Arial" w:hAnsi="Arial" w:cs="Arial"/>
                <w:color w:val="000000"/>
                <w:sz w:val="22"/>
                <w:szCs w:val="22"/>
              </w:rPr>
            </w:pPr>
            <w:r w:rsidRPr="008B4F19">
              <w:rPr>
                <w:rFonts w:ascii="Arial" w:hAnsi="Arial" w:cs="Arial"/>
                <w:color w:val="000000"/>
              </w:rPr>
              <w:t>The faculty provided a list of CJS courses to be presented for consideration for on line delivery including but not limited to CJS 1125 Policing and CJS 1105 Criminal Law</w:t>
            </w:r>
            <w:r w:rsidR="0095364A" w:rsidRPr="008B4F19">
              <w:rPr>
                <w:rFonts w:ascii="Arial" w:hAnsi="Arial" w:cs="Arial"/>
                <w:color w:val="000000"/>
              </w:rPr>
              <w:t>.</w:t>
            </w:r>
            <w:r w:rsidR="00C32AA4" w:rsidRPr="008B4F19">
              <w:rPr>
                <w:rFonts w:ascii="Arial" w:hAnsi="Arial" w:cs="Arial"/>
                <w:color w:val="000000"/>
              </w:rPr>
              <w:t xml:space="preserve">  The status should indicate in progress. </w:t>
            </w:r>
          </w:p>
        </w:tc>
      </w:tr>
      <w:tr w:rsidR="00961829" w:rsidRPr="008B4F19" w:rsidTr="005C6256">
        <w:trPr>
          <w:trHeight w:val="1101"/>
        </w:trPr>
        <w:tc>
          <w:tcPr>
            <w:tcW w:w="3690" w:type="dxa"/>
          </w:tcPr>
          <w:p w:rsidR="00961829" w:rsidRPr="008B4F19" w:rsidRDefault="00961829" w:rsidP="005C6256">
            <w:pPr>
              <w:tabs>
                <w:tab w:val="left" w:pos="504"/>
              </w:tabs>
              <w:spacing w:after="120"/>
              <w:jc w:val="both"/>
              <w:rPr>
                <w:rFonts w:ascii="Arial" w:hAnsi="Arial" w:cs="Arial"/>
                <w:b/>
                <w:sz w:val="22"/>
                <w:szCs w:val="22"/>
              </w:rPr>
            </w:pPr>
            <w:r w:rsidRPr="008B4F19">
              <w:rPr>
                <w:rFonts w:ascii="Arial" w:hAnsi="Arial" w:cs="Arial"/>
                <w:sz w:val="22"/>
                <w:szCs w:val="22"/>
              </w:rPr>
              <w:t>Continue to pursue the concept of developing a Public Safety program that would infuse Criminal Justice with other program pathways, i.e., Fire Science, Emergency Medical Service, Mental Health, etc.</w:t>
            </w:r>
          </w:p>
          <w:p w:rsidR="00961829" w:rsidRPr="008B4F19" w:rsidRDefault="00961829" w:rsidP="005C6256">
            <w:pPr>
              <w:pStyle w:val="ListParagraph"/>
              <w:ind w:left="0"/>
              <w:rPr>
                <w:rFonts w:ascii="Arial" w:hAnsi="Arial" w:cs="Arial"/>
                <w:color w:val="000000"/>
                <w:sz w:val="22"/>
                <w:szCs w:val="22"/>
              </w:rPr>
            </w:pPr>
          </w:p>
        </w:tc>
        <w:tc>
          <w:tcPr>
            <w:tcW w:w="2700" w:type="dxa"/>
          </w:tcPr>
          <w:p w:rsidR="00961829" w:rsidRPr="008B4F19" w:rsidRDefault="00961829" w:rsidP="005C6256">
            <w:pPr>
              <w:pStyle w:val="ListParagraph"/>
              <w:ind w:left="0"/>
              <w:rPr>
                <w:rFonts w:ascii="Arial" w:hAnsi="Arial" w:cs="Arial"/>
                <w:color w:val="000000"/>
                <w:sz w:val="22"/>
                <w:szCs w:val="22"/>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In progress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EB6E1A" w:rsidRPr="008B4F19" w:rsidRDefault="00EB6E1A" w:rsidP="00EB6E1A">
            <w:pPr>
              <w:pStyle w:val="ListParagraph"/>
              <w:ind w:left="0"/>
              <w:rPr>
                <w:rFonts w:ascii="Arial" w:hAnsi="Arial" w:cs="Arial"/>
                <w:color w:val="000000"/>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Completed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EB6E1A" w:rsidRPr="008B4F19" w:rsidRDefault="00EB6E1A" w:rsidP="00EB6E1A">
            <w:pPr>
              <w:pStyle w:val="ListParagraph"/>
              <w:ind w:left="0"/>
              <w:rPr>
                <w:rFonts w:ascii="Arial" w:hAnsi="Arial" w:cs="Arial"/>
                <w:color w:val="000000"/>
              </w:rPr>
            </w:pPr>
          </w:p>
          <w:p w:rsidR="00EB6E1A" w:rsidRPr="008B4F19" w:rsidRDefault="00EB6E1A" w:rsidP="00EB6E1A">
            <w:r w:rsidRPr="008B4F19">
              <w:rPr>
                <w:rFonts w:ascii="Arial" w:hAnsi="Arial" w:cs="Arial"/>
                <w:color w:val="000000"/>
              </w:rPr>
              <w:t xml:space="preserve">No longer applicable </w:t>
            </w:r>
            <w:r w:rsidR="00C32AA4" w:rsidRPr="008B4F19">
              <w:t>X</w:t>
            </w:r>
          </w:p>
          <w:p w:rsidR="00961829" w:rsidRPr="008B4F19" w:rsidRDefault="00961829" w:rsidP="005C6256">
            <w:pPr>
              <w:pStyle w:val="ListParagraph"/>
              <w:ind w:left="0"/>
              <w:rPr>
                <w:rFonts w:ascii="Arial" w:hAnsi="Arial" w:cs="Arial"/>
                <w:color w:val="000000"/>
                <w:sz w:val="22"/>
                <w:szCs w:val="22"/>
              </w:rPr>
            </w:pPr>
          </w:p>
        </w:tc>
        <w:tc>
          <w:tcPr>
            <w:tcW w:w="6840" w:type="dxa"/>
          </w:tcPr>
          <w:p w:rsidR="00D7374F" w:rsidRPr="008B4F19" w:rsidRDefault="00D7374F" w:rsidP="005A5817">
            <w:pPr>
              <w:pStyle w:val="ListParagraph"/>
              <w:ind w:left="0"/>
              <w:jc w:val="both"/>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Discussions continue regarding the establishment of a Public Safety Program. Infusion of departments such as CJS, Fire Science and EMS would provide seamless training for students.  Spring 2013 three female students successfully completed the first EMT course and passed their state's exam.  One of the females begins her fire training in fall 2013.  This student's goal is to be employed with Oakwood Public Safety.</w:t>
            </w:r>
          </w:p>
          <w:p w:rsidR="00D7374F" w:rsidRPr="008B4F19" w:rsidRDefault="00D7374F" w:rsidP="005A5817">
            <w:pPr>
              <w:pStyle w:val="ListParagraph"/>
              <w:ind w:left="0"/>
              <w:jc w:val="both"/>
              <w:rPr>
                <w:rFonts w:ascii="Arial" w:hAnsi="Arial" w:cs="Arial"/>
                <w:color w:val="000000"/>
              </w:rPr>
            </w:pPr>
            <w:r w:rsidRPr="008B4F19">
              <w:t>The students participating in service learning involving the training of peace officers, firefighters, medical technicians and even local hospitals has increased student interest in possibly earning multiple degrees and/or certificates to better serve their communities.</w:t>
            </w:r>
            <w:r w:rsidRPr="008B4F19">
              <w:rPr>
                <w:rFonts w:ascii="Arial" w:hAnsi="Arial" w:cs="Arial"/>
                <w:color w:val="000000"/>
              </w:rPr>
              <w:fldChar w:fldCharType="end"/>
            </w:r>
          </w:p>
          <w:p w:rsidR="00D7374F" w:rsidRPr="008B4F19" w:rsidRDefault="00D7374F" w:rsidP="005A5817">
            <w:pPr>
              <w:pStyle w:val="ListParagraph"/>
              <w:ind w:left="0"/>
              <w:jc w:val="both"/>
              <w:rPr>
                <w:rFonts w:ascii="Arial" w:hAnsi="Arial" w:cs="Arial"/>
                <w:color w:val="000000"/>
              </w:rPr>
            </w:pPr>
          </w:p>
          <w:p w:rsidR="00BA6707" w:rsidRPr="008B4F19" w:rsidRDefault="0095364A" w:rsidP="005A5817">
            <w:pPr>
              <w:pStyle w:val="ListParagraph"/>
              <w:ind w:left="0"/>
              <w:jc w:val="both"/>
              <w:rPr>
                <w:rFonts w:ascii="Arial" w:hAnsi="Arial" w:cs="Arial"/>
                <w:color w:val="000000"/>
                <w:sz w:val="22"/>
                <w:szCs w:val="22"/>
              </w:rPr>
            </w:pPr>
            <w:r w:rsidRPr="008B4F19">
              <w:rPr>
                <w:rFonts w:ascii="Arial" w:hAnsi="Arial" w:cs="Arial"/>
                <w:color w:val="000000"/>
              </w:rPr>
              <w:t>The public safety department no</w:t>
            </w:r>
            <w:r w:rsidR="00BA6707" w:rsidRPr="008B4F19">
              <w:rPr>
                <w:rFonts w:ascii="Arial" w:hAnsi="Arial" w:cs="Arial"/>
                <w:color w:val="000000"/>
              </w:rPr>
              <w:t xml:space="preserve"> longer seems applicable with the division of public safety departments into separate learning communities. </w:t>
            </w:r>
            <w:r w:rsidRPr="008B4F19">
              <w:rPr>
                <w:rFonts w:ascii="Arial" w:hAnsi="Arial" w:cs="Arial"/>
                <w:color w:val="000000"/>
              </w:rPr>
              <w:t xml:space="preserve">Criminal Justice is joining the ELCS Career Community.  This opportunity will provide exposure to sociology and social work as effective tools for law enforcement and correctional officers.  </w:t>
            </w:r>
          </w:p>
        </w:tc>
      </w:tr>
      <w:tr w:rsidR="00961829" w:rsidRPr="008B4F19" w:rsidTr="005C6256">
        <w:trPr>
          <w:trHeight w:val="1101"/>
        </w:trPr>
        <w:tc>
          <w:tcPr>
            <w:tcW w:w="3690" w:type="dxa"/>
          </w:tcPr>
          <w:p w:rsidR="00961829" w:rsidRPr="008B4F19" w:rsidRDefault="00961829" w:rsidP="005C6256">
            <w:pPr>
              <w:tabs>
                <w:tab w:val="left" w:pos="504"/>
              </w:tabs>
              <w:spacing w:after="120"/>
              <w:jc w:val="both"/>
              <w:rPr>
                <w:rFonts w:ascii="Arial" w:hAnsi="Arial" w:cs="Arial"/>
                <w:b/>
                <w:sz w:val="22"/>
                <w:szCs w:val="22"/>
              </w:rPr>
            </w:pPr>
            <w:r w:rsidRPr="008B4F19">
              <w:rPr>
                <w:rFonts w:ascii="Arial" w:hAnsi="Arial" w:cs="Arial"/>
                <w:sz w:val="22"/>
                <w:szCs w:val="22"/>
              </w:rPr>
              <w:t>Develop and implement the Homeland Security short-term certificate as an on-line distance learning opportunity</w:t>
            </w:r>
            <w:r w:rsidR="00C32AA4" w:rsidRPr="008B4F19">
              <w:rPr>
                <w:rFonts w:ascii="Arial" w:hAnsi="Arial" w:cs="Arial"/>
                <w:sz w:val="22"/>
                <w:szCs w:val="22"/>
              </w:rPr>
              <w:t>.</w:t>
            </w:r>
            <w:r w:rsidRPr="008B4F19">
              <w:rPr>
                <w:rFonts w:ascii="Arial" w:hAnsi="Arial" w:cs="Arial"/>
                <w:sz w:val="22"/>
                <w:szCs w:val="22"/>
              </w:rPr>
              <w:t xml:space="preserve"> </w:t>
            </w:r>
          </w:p>
          <w:p w:rsidR="00961829" w:rsidRPr="008B4F19" w:rsidRDefault="00961829" w:rsidP="005C6256">
            <w:pPr>
              <w:pStyle w:val="ListParagraph"/>
              <w:ind w:left="0"/>
              <w:rPr>
                <w:rFonts w:ascii="Arial" w:hAnsi="Arial" w:cs="Arial"/>
                <w:color w:val="000000"/>
                <w:sz w:val="22"/>
                <w:szCs w:val="22"/>
              </w:rPr>
            </w:pPr>
          </w:p>
        </w:tc>
        <w:tc>
          <w:tcPr>
            <w:tcW w:w="2700" w:type="dxa"/>
          </w:tcPr>
          <w:p w:rsidR="00961829" w:rsidRPr="008B4F19" w:rsidRDefault="00961829" w:rsidP="005C6256">
            <w:pPr>
              <w:pStyle w:val="ListParagraph"/>
              <w:ind w:left="0"/>
              <w:rPr>
                <w:rFonts w:ascii="Arial" w:hAnsi="Arial" w:cs="Arial"/>
                <w:color w:val="000000"/>
                <w:sz w:val="22"/>
                <w:szCs w:val="22"/>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In progress </w:t>
            </w:r>
            <w:r w:rsidR="00C32AA4" w:rsidRPr="008B4F19">
              <w:rPr>
                <w:rFonts w:ascii="Arial" w:hAnsi="Arial" w:cs="Arial"/>
                <w:color w:val="000000"/>
              </w:rPr>
              <w:t>X</w:t>
            </w:r>
          </w:p>
          <w:p w:rsidR="00EB6E1A" w:rsidRPr="008B4F19" w:rsidRDefault="00EB6E1A" w:rsidP="00EB6E1A">
            <w:pPr>
              <w:pStyle w:val="ListParagraph"/>
              <w:ind w:left="0"/>
              <w:rPr>
                <w:rFonts w:ascii="Arial" w:hAnsi="Arial" w:cs="Arial"/>
                <w:color w:val="000000"/>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Completed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EB6E1A" w:rsidRPr="008B4F19" w:rsidRDefault="00EB6E1A" w:rsidP="00EB6E1A">
            <w:pPr>
              <w:pStyle w:val="ListParagraph"/>
              <w:ind w:left="0"/>
              <w:rPr>
                <w:rFonts w:ascii="Arial" w:hAnsi="Arial" w:cs="Arial"/>
                <w:color w:val="000000"/>
              </w:rPr>
            </w:pPr>
          </w:p>
          <w:p w:rsidR="00EB6E1A" w:rsidRPr="008B4F19" w:rsidRDefault="00EB6E1A" w:rsidP="00EB6E1A">
            <w:r w:rsidRPr="008B4F19">
              <w:rPr>
                <w:rFonts w:ascii="Arial" w:hAnsi="Arial" w:cs="Arial"/>
                <w:color w:val="000000"/>
              </w:rPr>
              <w:t xml:space="preserve">No longer applicable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961829" w:rsidRPr="008B4F19" w:rsidRDefault="00961829" w:rsidP="005C6256">
            <w:pPr>
              <w:pStyle w:val="ListParagraph"/>
              <w:ind w:left="0"/>
              <w:rPr>
                <w:rFonts w:ascii="Arial" w:hAnsi="Arial" w:cs="Arial"/>
                <w:color w:val="000000"/>
                <w:sz w:val="22"/>
                <w:szCs w:val="22"/>
              </w:rPr>
            </w:pPr>
          </w:p>
        </w:tc>
        <w:tc>
          <w:tcPr>
            <w:tcW w:w="6840" w:type="dxa"/>
          </w:tcPr>
          <w:p w:rsidR="008035A1" w:rsidRPr="008B4F19" w:rsidRDefault="00931E67" w:rsidP="005A5817">
            <w:pPr>
              <w:pStyle w:val="ListParagraph"/>
              <w:ind w:left="0"/>
              <w:jc w:val="both"/>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8035A1" w:rsidRPr="008B4F19">
              <w:t>Discussions continue with OPOTC regarding DL and on line delivery of continuing education as well as required curriculum.</w:t>
            </w:r>
          </w:p>
          <w:p w:rsidR="00961829" w:rsidRPr="008B4F19" w:rsidRDefault="008035A1" w:rsidP="005A5817">
            <w:pPr>
              <w:pStyle w:val="ListParagraph"/>
              <w:ind w:left="0"/>
              <w:jc w:val="both"/>
              <w:rPr>
                <w:rFonts w:ascii="Arial" w:hAnsi="Arial" w:cs="Arial"/>
                <w:color w:val="000000"/>
              </w:rPr>
            </w:pPr>
            <w:r w:rsidRPr="008B4F19">
              <w:t xml:space="preserve">Homeland Security </w:t>
            </w:r>
            <w:r w:rsidR="00C92CDD" w:rsidRPr="008B4F19">
              <w:t>short-term</w:t>
            </w:r>
            <w:r w:rsidRPr="008B4F19">
              <w:t xml:space="preserve"> certificate courses may be readily converted to on-line as the distinguished adjunct faculty teaches on line </w:t>
            </w:r>
            <w:r w:rsidR="00C92CDD" w:rsidRPr="008B4F19">
              <w:t>courses</w:t>
            </w:r>
            <w:r w:rsidRPr="008B4F19">
              <w:t xml:space="preserve"> for another </w:t>
            </w:r>
            <w:r w:rsidR="00C92CDD" w:rsidRPr="008B4F19">
              <w:t>university</w:t>
            </w:r>
            <w:r w:rsidRPr="008B4F19">
              <w:t xml:space="preserve">.  </w:t>
            </w:r>
            <w:r w:rsidR="00931E67" w:rsidRPr="008B4F19">
              <w:rPr>
                <w:rFonts w:ascii="Arial" w:hAnsi="Arial" w:cs="Arial"/>
                <w:color w:val="000000"/>
              </w:rPr>
              <w:fldChar w:fldCharType="end"/>
            </w:r>
            <w:r w:rsidR="00C32AA4" w:rsidRPr="008B4F19">
              <w:rPr>
                <w:rFonts w:ascii="Arial" w:hAnsi="Arial" w:cs="Arial"/>
                <w:color w:val="000000"/>
              </w:rPr>
              <w:t xml:space="preserve"> OPOTC does not support on line delivery of the OPOTA academy courses.</w:t>
            </w:r>
          </w:p>
          <w:p w:rsidR="0095364A" w:rsidRPr="008B4F19" w:rsidRDefault="0095364A" w:rsidP="005A5817">
            <w:pPr>
              <w:pStyle w:val="ListParagraph"/>
              <w:ind w:left="0"/>
              <w:jc w:val="both"/>
              <w:rPr>
                <w:rFonts w:ascii="Arial" w:hAnsi="Arial" w:cs="Arial"/>
                <w:color w:val="000000"/>
              </w:rPr>
            </w:pPr>
            <w:r w:rsidRPr="008B4F19">
              <w:rPr>
                <w:rFonts w:ascii="Arial" w:hAnsi="Arial" w:cs="Arial"/>
                <w:color w:val="000000"/>
              </w:rPr>
              <w:t xml:space="preserve">Given the current funding of Homeland Security by the Federal Government may limit the interest of students seeking the Homeland Security </w:t>
            </w:r>
            <w:r w:rsidR="005D145F" w:rsidRPr="008B4F19">
              <w:rPr>
                <w:rFonts w:ascii="Arial" w:hAnsi="Arial" w:cs="Arial"/>
                <w:color w:val="000000"/>
              </w:rPr>
              <w:t>short-term</w:t>
            </w:r>
            <w:r w:rsidRPr="008B4F19">
              <w:rPr>
                <w:rFonts w:ascii="Arial" w:hAnsi="Arial" w:cs="Arial"/>
                <w:color w:val="000000"/>
              </w:rPr>
              <w:t xml:space="preserve"> certificate.  TSA provides employment possibilities for certificate holders. </w:t>
            </w:r>
          </w:p>
          <w:p w:rsidR="00C32AA4" w:rsidRPr="008B4F19" w:rsidRDefault="00C32AA4" w:rsidP="005A5817">
            <w:pPr>
              <w:pStyle w:val="ListParagraph"/>
              <w:ind w:left="0"/>
              <w:jc w:val="both"/>
              <w:rPr>
                <w:rFonts w:ascii="Arial" w:hAnsi="Arial" w:cs="Arial"/>
                <w:color w:val="000000"/>
                <w:sz w:val="22"/>
                <w:szCs w:val="22"/>
              </w:rPr>
            </w:pPr>
          </w:p>
        </w:tc>
      </w:tr>
      <w:tr w:rsidR="00961829" w:rsidRPr="008B4F19" w:rsidTr="005C6256">
        <w:trPr>
          <w:trHeight w:val="1101"/>
        </w:trPr>
        <w:tc>
          <w:tcPr>
            <w:tcW w:w="3690" w:type="dxa"/>
          </w:tcPr>
          <w:p w:rsidR="00961829" w:rsidRPr="008B4F19" w:rsidRDefault="00961829" w:rsidP="005C6256">
            <w:pPr>
              <w:tabs>
                <w:tab w:val="left" w:pos="504"/>
              </w:tabs>
              <w:jc w:val="both"/>
              <w:rPr>
                <w:rFonts w:ascii="Arial" w:hAnsi="Arial" w:cs="Arial"/>
                <w:sz w:val="22"/>
                <w:szCs w:val="22"/>
              </w:rPr>
            </w:pPr>
            <w:r w:rsidRPr="008B4F19">
              <w:rPr>
                <w:rFonts w:ascii="Arial" w:hAnsi="Arial" w:cs="Arial"/>
                <w:sz w:val="22"/>
                <w:szCs w:val="22"/>
              </w:rPr>
              <w:t>Continue to work with the Ohio Peace Officer Training Commission in meeting mandatory changes in the curriculum and training standards for students enrolled in the OPOTA programs</w:t>
            </w:r>
          </w:p>
          <w:p w:rsidR="00961829" w:rsidRPr="008B4F19" w:rsidRDefault="00961829" w:rsidP="005C6256">
            <w:pPr>
              <w:pStyle w:val="ListParagraph"/>
              <w:ind w:left="0"/>
              <w:rPr>
                <w:rFonts w:ascii="Arial" w:hAnsi="Arial" w:cs="Arial"/>
                <w:color w:val="000000"/>
                <w:sz w:val="22"/>
                <w:szCs w:val="22"/>
              </w:rPr>
            </w:pPr>
          </w:p>
        </w:tc>
        <w:tc>
          <w:tcPr>
            <w:tcW w:w="2700" w:type="dxa"/>
          </w:tcPr>
          <w:p w:rsidR="00961829" w:rsidRPr="008B4F19" w:rsidRDefault="00961829" w:rsidP="005C6256">
            <w:pPr>
              <w:pStyle w:val="ListParagraph"/>
              <w:ind w:left="0"/>
              <w:rPr>
                <w:rFonts w:ascii="Arial" w:hAnsi="Arial" w:cs="Arial"/>
                <w:color w:val="000000"/>
                <w:sz w:val="22"/>
                <w:szCs w:val="22"/>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In progress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r w:rsidR="00C32AA4" w:rsidRPr="008B4F19">
              <w:t xml:space="preserve"> X</w:t>
            </w:r>
          </w:p>
          <w:p w:rsidR="00EB6E1A" w:rsidRPr="008B4F19" w:rsidRDefault="00EB6E1A" w:rsidP="00EB6E1A">
            <w:pPr>
              <w:pStyle w:val="ListParagraph"/>
              <w:ind w:left="0"/>
              <w:rPr>
                <w:rFonts w:ascii="Arial" w:hAnsi="Arial" w:cs="Arial"/>
                <w:color w:val="000000"/>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Completed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EB6E1A" w:rsidRPr="008B4F19" w:rsidRDefault="00EB6E1A" w:rsidP="00EB6E1A">
            <w:pPr>
              <w:pStyle w:val="ListParagraph"/>
              <w:ind w:left="0"/>
              <w:rPr>
                <w:rFonts w:ascii="Arial" w:hAnsi="Arial" w:cs="Arial"/>
                <w:color w:val="000000"/>
              </w:rPr>
            </w:pPr>
          </w:p>
          <w:p w:rsidR="00EB6E1A" w:rsidRPr="008B4F19" w:rsidRDefault="00EB6E1A" w:rsidP="00EB6E1A">
            <w:r w:rsidRPr="008B4F19">
              <w:rPr>
                <w:rFonts w:ascii="Arial" w:hAnsi="Arial" w:cs="Arial"/>
                <w:color w:val="000000"/>
              </w:rPr>
              <w:t xml:space="preserve">No longer applicable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961829" w:rsidRPr="008B4F19" w:rsidRDefault="00961829" w:rsidP="005C6256">
            <w:pPr>
              <w:pStyle w:val="ListParagraph"/>
              <w:ind w:left="0"/>
              <w:rPr>
                <w:rFonts w:ascii="Arial" w:hAnsi="Arial" w:cs="Arial"/>
                <w:color w:val="000000"/>
                <w:sz w:val="22"/>
                <w:szCs w:val="22"/>
              </w:rPr>
            </w:pPr>
          </w:p>
        </w:tc>
        <w:tc>
          <w:tcPr>
            <w:tcW w:w="6840" w:type="dxa"/>
          </w:tcPr>
          <w:p w:rsidR="005B2439" w:rsidRPr="008B4F19" w:rsidRDefault="00931E67" w:rsidP="005A5817">
            <w:pPr>
              <w:pStyle w:val="ListParagraph"/>
              <w:ind w:left="0"/>
              <w:jc w:val="both"/>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8035A1" w:rsidRPr="008B4F19">
              <w:t xml:space="preserve">To meet the </w:t>
            </w:r>
            <w:r w:rsidR="005D145F" w:rsidRPr="008B4F19">
              <w:t>ever-changing</w:t>
            </w:r>
            <w:r w:rsidR="008035A1" w:rsidRPr="008B4F19">
              <w:t xml:space="preserve"> needs and threats, law </w:t>
            </w:r>
            <w:r w:rsidR="00C92CDD" w:rsidRPr="008B4F19">
              <w:t>enforcement</w:t>
            </w:r>
            <w:r w:rsidR="008035A1" w:rsidRPr="008B4F19">
              <w:t>, corrections, and security agencies require continuous education as well as new curriculum to address the new trends in the world.</w:t>
            </w:r>
          </w:p>
          <w:p w:rsidR="00961829" w:rsidRPr="008B4F19" w:rsidRDefault="005B2439" w:rsidP="005A5817">
            <w:pPr>
              <w:pStyle w:val="ListParagraph"/>
              <w:ind w:left="0"/>
              <w:jc w:val="both"/>
              <w:rPr>
                <w:rFonts w:ascii="Arial" w:hAnsi="Arial" w:cs="Arial"/>
                <w:color w:val="000000"/>
              </w:rPr>
            </w:pPr>
            <w:r w:rsidRPr="008B4F19">
              <w:t>Written communication continues to be a concern for many local criminal justice agencies, thus the criminal justice science courses have multiple activities and projects that require the enhancement of written and oral communication skills.  These include providing information to other students in other courses regarding areas of interest and employment.  The students are an excellent marketing tool to recruit their peers.</w:t>
            </w:r>
            <w:r w:rsidR="00931E67" w:rsidRPr="008B4F19">
              <w:rPr>
                <w:rFonts w:ascii="Arial" w:hAnsi="Arial" w:cs="Arial"/>
                <w:color w:val="000000"/>
              </w:rPr>
              <w:fldChar w:fldCharType="end"/>
            </w:r>
          </w:p>
          <w:p w:rsidR="0095364A" w:rsidRPr="008B4F19" w:rsidRDefault="0095364A" w:rsidP="005A5817">
            <w:pPr>
              <w:pStyle w:val="ListParagraph"/>
              <w:ind w:left="0"/>
              <w:jc w:val="both"/>
              <w:rPr>
                <w:rFonts w:ascii="Arial" w:hAnsi="Arial" w:cs="Arial"/>
                <w:color w:val="000000"/>
                <w:sz w:val="22"/>
                <w:szCs w:val="22"/>
              </w:rPr>
            </w:pPr>
            <w:r w:rsidRPr="008B4F19">
              <w:rPr>
                <w:rFonts w:ascii="Arial" w:hAnsi="Arial" w:cs="Arial"/>
                <w:color w:val="000000"/>
              </w:rPr>
              <w:t>The SCC Basic Peace Officer Training Academy is poised to provide the new curriculum to address</w:t>
            </w:r>
            <w:r w:rsidR="007E0786" w:rsidRPr="008B4F19">
              <w:rPr>
                <w:rFonts w:ascii="Arial" w:hAnsi="Arial" w:cs="Arial"/>
                <w:color w:val="000000"/>
              </w:rPr>
              <w:t xml:space="preserve"> the recent concerns about the use of deadly force</w:t>
            </w:r>
            <w:r w:rsidR="00C32AA4" w:rsidRPr="008B4F19">
              <w:rPr>
                <w:rFonts w:ascii="Arial" w:hAnsi="Arial" w:cs="Arial"/>
                <w:color w:val="000000"/>
              </w:rPr>
              <w:t xml:space="preserve"> and other community needs/issues</w:t>
            </w:r>
            <w:r w:rsidR="007E0786" w:rsidRPr="008B4F19">
              <w:rPr>
                <w:rFonts w:ascii="Arial" w:hAnsi="Arial" w:cs="Arial"/>
                <w:color w:val="000000"/>
              </w:rPr>
              <w:t xml:space="preserve">.  Tom Roberts spoke to Professor Chambers on February 21, 2015 about education and training of current criminal justice professionals and future criminal justice employees. </w:t>
            </w:r>
          </w:p>
        </w:tc>
      </w:tr>
    </w:tbl>
    <w:p w:rsidR="0037786D" w:rsidRPr="008B4F19" w:rsidRDefault="0037786D">
      <w:pPr>
        <w:spacing w:after="200" w:line="276" w:lineRule="auto"/>
        <w:rPr>
          <w:rFonts w:ascii="Arial" w:hAnsi="Arial" w:cs="Arial"/>
          <w:color w:val="000000"/>
        </w:rPr>
      </w:pPr>
      <w:r w:rsidRPr="008B4F19">
        <w:rPr>
          <w:rFonts w:ascii="Arial" w:hAnsi="Arial" w:cs="Arial"/>
          <w:color w:val="000000"/>
        </w:rPr>
        <w:br w:type="page"/>
      </w:r>
    </w:p>
    <w:p w:rsidR="003C1C8E" w:rsidRPr="008B4F19" w:rsidRDefault="00190F5C" w:rsidP="00A201E2">
      <w:pPr>
        <w:tabs>
          <w:tab w:val="left" w:pos="504"/>
        </w:tabs>
        <w:spacing w:after="120"/>
        <w:rPr>
          <w:rFonts w:ascii="Arial" w:hAnsi="Arial" w:cs="Arial"/>
          <w:color w:val="000000"/>
        </w:rPr>
      </w:pPr>
      <w:r w:rsidRPr="008B4F19">
        <w:rPr>
          <w:rFonts w:ascii="Arial" w:hAnsi="Arial" w:cs="Arial"/>
          <w:color w:val="000000"/>
        </w:rPr>
        <w:t xml:space="preserve">Below are the </w:t>
      </w:r>
      <w:r w:rsidR="003233E7" w:rsidRPr="008B4F19">
        <w:rPr>
          <w:rFonts w:ascii="Arial" w:hAnsi="Arial" w:cs="Arial"/>
          <w:color w:val="000000"/>
        </w:rPr>
        <w:t>Recommendations for Action made by the review team</w:t>
      </w:r>
      <w:r w:rsidRPr="008B4F19">
        <w:rPr>
          <w:rFonts w:ascii="Arial" w:hAnsi="Arial" w:cs="Arial"/>
          <w:color w:val="000000"/>
        </w:rPr>
        <w:t>. D</w:t>
      </w:r>
      <w:r w:rsidR="004C7DB2" w:rsidRPr="008B4F19">
        <w:rPr>
          <w:rFonts w:ascii="Arial" w:hAnsi="Arial" w:cs="Arial"/>
          <w:color w:val="000000"/>
        </w:rPr>
        <w:t>escribe the progress or changes made toward meeting each recommendation</w:t>
      </w:r>
      <w:r w:rsidR="00E642B3" w:rsidRPr="008B4F19">
        <w:rPr>
          <w:rFonts w:ascii="Arial" w:hAnsi="Arial" w:cs="Arial"/>
          <w:color w:val="000000"/>
        </w:rPr>
        <w:t xml:space="preserve"> over the last year</w:t>
      </w:r>
      <w:r w:rsidR="004C7DB2" w:rsidRPr="008B4F19">
        <w:rPr>
          <w:rFonts w:ascii="Arial" w:hAnsi="Arial" w:cs="Arial"/>
          <w:color w:val="000000"/>
        </w:rPr>
        <w:t>.</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08"/>
        <w:gridCol w:w="2700"/>
        <w:gridCol w:w="6480"/>
      </w:tblGrid>
      <w:tr w:rsidR="004C52FC" w:rsidRPr="008B4F19" w:rsidTr="005C6256">
        <w:tc>
          <w:tcPr>
            <w:tcW w:w="3708" w:type="dxa"/>
          </w:tcPr>
          <w:p w:rsidR="004C52FC" w:rsidRPr="008B4F19" w:rsidRDefault="004C52FC" w:rsidP="005C6256">
            <w:pPr>
              <w:spacing w:before="120"/>
              <w:jc w:val="center"/>
              <w:rPr>
                <w:rFonts w:ascii="Arial" w:hAnsi="Arial" w:cs="Arial"/>
                <w:b/>
                <w:sz w:val="22"/>
                <w:szCs w:val="22"/>
              </w:rPr>
            </w:pPr>
            <w:r w:rsidRPr="008B4F19">
              <w:rPr>
                <w:rFonts w:ascii="Arial" w:hAnsi="Arial" w:cs="Arial"/>
                <w:b/>
                <w:sz w:val="22"/>
                <w:szCs w:val="22"/>
              </w:rPr>
              <w:t>RECOMMENDATIONS</w:t>
            </w:r>
          </w:p>
        </w:tc>
        <w:tc>
          <w:tcPr>
            <w:tcW w:w="2700" w:type="dxa"/>
          </w:tcPr>
          <w:p w:rsidR="004C52FC" w:rsidRPr="008B4F19" w:rsidRDefault="004C52FC" w:rsidP="005C6256">
            <w:pPr>
              <w:spacing w:before="120"/>
              <w:jc w:val="center"/>
              <w:rPr>
                <w:rFonts w:ascii="Arial" w:hAnsi="Arial" w:cs="Arial"/>
                <w:b/>
                <w:sz w:val="22"/>
                <w:szCs w:val="22"/>
              </w:rPr>
            </w:pPr>
            <w:r w:rsidRPr="008B4F19">
              <w:rPr>
                <w:rFonts w:ascii="Arial" w:hAnsi="Arial" w:cs="Arial"/>
                <w:b/>
                <w:sz w:val="22"/>
                <w:szCs w:val="22"/>
              </w:rPr>
              <w:t>Status</w:t>
            </w:r>
          </w:p>
        </w:tc>
        <w:tc>
          <w:tcPr>
            <w:tcW w:w="6480" w:type="dxa"/>
          </w:tcPr>
          <w:p w:rsidR="004C52FC" w:rsidRPr="008B4F19" w:rsidRDefault="004C52FC" w:rsidP="005C6256">
            <w:pPr>
              <w:spacing w:before="120"/>
              <w:jc w:val="center"/>
              <w:rPr>
                <w:rFonts w:ascii="Arial" w:hAnsi="Arial" w:cs="Arial"/>
                <w:b/>
                <w:sz w:val="22"/>
                <w:szCs w:val="22"/>
              </w:rPr>
            </w:pPr>
            <w:r w:rsidRPr="008B4F19">
              <w:rPr>
                <w:rFonts w:ascii="Arial" w:hAnsi="Arial" w:cs="Arial"/>
                <w:b/>
                <w:sz w:val="22"/>
                <w:szCs w:val="22"/>
              </w:rPr>
              <w:t>Progress or Rationale for No Longer Applicable</w:t>
            </w:r>
          </w:p>
        </w:tc>
      </w:tr>
      <w:tr w:rsidR="00961829" w:rsidRPr="008B4F19" w:rsidTr="005C6256">
        <w:tc>
          <w:tcPr>
            <w:tcW w:w="3708" w:type="dxa"/>
          </w:tcPr>
          <w:p w:rsidR="00961829" w:rsidRPr="008B4F19" w:rsidRDefault="00961829" w:rsidP="005C6256">
            <w:pPr>
              <w:spacing w:after="200" w:line="276" w:lineRule="auto"/>
              <w:rPr>
                <w:rFonts w:ascii="Arial" w:hAnsi="Arial" w:cs="Arial"/>
                <w:sz w:val="22"/>
                <w:szCs w:val="22"/>
              </w:rPr>
            </w:pPr>
            <w:r w:rsidRPr="008B4F19">
              <w:rPr>
                <w:rFonts w:ascii="Arial" w:hAnsi="Arial" w:cs="Arial"/>
                <w:sz w:val="22"/>
                <w:szCs w:val="22"/>
              </w:rPr>
              <w:t xml:space="preserve">The department is encouraged to expand its understanding and use of assessment to document and improve </w:t>
            </w:r>
            <w:r w:rsidR="0037509C" w:rsidRPr="008B4F19">
              <w:rPr>
                <w:rFonts w:ascii="Arial" w:hAnsi="Arial" w:cs="Arial"/>
                <w:sz w:val="22"/>
                <w:szCs w:val="22"/>
              </w:rPr>
              <w:t>student-learning</w:t>
            </w:r>
            <w:r w:rsidRPr="008B4F19">
              <w:rPr>
                <w:rFonts w:ascii="Arial" w:hAnsi="Arial" w:cs="Arial"/>
                <w:sz w:val="22"/>
                <w:szCs w:val="22"/>
              </w:rPr>
              <w:t xml:space="preserve"> outcomes.  In-service for faculty as well as consultation through Learning Liaisons may prove useful in this endeavor.  Particular attention to assessing student mastery of general education outcomes as well as overall learning outcomes for each program is recommended.  By the time of its next review, the department should have established and documented cycles of review and improvement as part of its assessment work.</w:t>
            </w:r>
          </w:p>
          <w:p w:rsidR="00961829" w:rsidRPr="008B4F19" w:rsidRDefault="00961829" w:rsidP="005C6256">
            <w:pPr>
              <w:pStyle w:val="ListParagraph"/>
              <w:ind w:left="0"/>
              <w:rPr>
                <w:rFonts w:ascii="Arial" w:hAnsi="Arial" w:cs="Arial"/>
                <w:color w:val="000000"/>
                <w:sz w:val="22"/>
                <w:szCs w:val="22"/>
              </w:rPr>
            </w:pPr>
          </w:p>
        </w:tc>
        <w:tc>
          <w:tcPr>
            <w:tcW w:w="2700" w:type="dxa"/>
          </w:tcPr>
          <w:p w:rsidR="00961829" w:rsidRPr="008B4F19" w:rsidRDefault="00961829" w:rsidP="005C6256">
            <w:pPr>
              <w:pStyle w:val="ListParagraph"/>
              <w:ind w:left="0"/>
              <w:rPr>
                <w:rFonts w:ascii="Arial" w:hAnsi="Arial" w:cs="Arial"/>
                <w:color w:val="000000"/>
                <w:sz w:val="22"/>
                <w:szCs w:val="22"/>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In progress </w:t>
            </w:r>
            <w:r w:rsidR="00C32AA4" w:rsidRPr="008B4F19">
              <w:rPr>
                <w:rFonts w:ascii="Arial" w:hAnsi="Arial" w:cs="Arial"/>
                <w:color w:val="000000"/>
              </w:rPr>
              <w:t>X</w:t>
            </w:r>
          </w:p>
          <w:p w:rsidR="00EB6E1A" w:rsidRPr="008B4F19" w:rsidRDefault="00EB6E1A" w:rsidP="00EB6E1A">
            <w:pPr>
              <w:pStyle w:val="ListParagraph"/>
              <w:ind w:left="0"/>
              <w:rPr>
                <w:rFonts w:ascii="Arial" w:hAnsi="Arial" w:cs="Arial"/>
                <w:color w:val="000000"/>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Completed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EB6E1A" w:rsidRPr="008B4F19" w:rsidRDefault="00EB6E1A" w:rsidP="00EB6E1A">
            <w:pPr>
              <w:pStyle w:val="ListParagraph"/>
              <w:ind w:left="0"/>
              <w:rPr>
                <w:rFonts w:ascii="Arial" w:hAnsi="Arial" w:cs="Arial"/>
                <w:color w:val="000000"/>
              </w:rPr>
            </w:pPr>
          </w:p>
          <w:p w:rsidR="00EB6E1A" w:rsidRPr="008B4F19" w:rsidRDefault="00EB6E1A" w:rsidP="00EB6E1A">
            <w:r w:rsidRPr="008B4F19">
              <w:rPr>
                <w:rFonts w:ascii="Arial" w:hAnsi="Arial" w:cs="Arial"/>
                <w:color w:val="000000"/>
              </w:rPr>
              <w:t xml:space="preserve">No longer applicable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961829" w:rsidRPr="008B4F19" w:rsidRDefault="00961829" w:rsidP="005C6256">
            <w:pPr>
              <w:pStyle w:val="ListParagraph"/>
              <w:ind w:left="0"/>
              <w:rPr>
                <w:rFonts w:ascii="Arial" w:hAnsi="Arial" w:cs="Arial"/>
                <w:color w:val="000000"/>
                <w:sz w:val="22"/>
                <w:szCs w:val="22"/>
              </w:rPr>
            </w:pPr>
          </w:p>
        </w:tc>
        <w:tc>
          <w:tcPr>
            <w:tcW w:w="6480" w:type="dxa"/>
          </w:tcPr>
          <w:p w:rsidR="005B2439" w:rsidRPr="008B4F19" w:rsidRDefault="00931E67" w:rsidP="005A5817">
            <w:pPr>
              <w:pStyle w:val="ListParagraph"/>
              <w:ind w:left="0"/>
              <w:jc w:val="both"/>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5B2439" w:rsidRPr="008B4F19">
              <w:t>The general education outcomes and course specific outcomes detailed in the master syllabi will also be documented in course documents such as exams, lesson plans and assignments.  These outcomes will also be addressed in the rubric for various assignments in many criminal justice courses.</w:t>
            </w:r>
          </w:p>
          <w:p w:rsidR="00961829" w:rsidRPr="008B4F19" w:rsidRDefault="005B2439" w:rsidP="005A5817">
            <w:pPr>
              <w:pStyle w:val="ListParagraph"/>
              <w:ind w:left="0"/>
              <w:jc w:val="both"/>
              <w:rPr>
                <w:rFonts w:ascii="Arial" w:hAnsi="Arial" w:cs="Arial"/>
                <w:color w:val="000000"/>
              </w:rPr>
            </w:pPr>
            <w:r w:rsidRPr="008B4F19">
              <w:t>Implementation of a new pre and post test for the CJS 1110 Interrogation, Documentation and Testimony will occur Fall 2013.  The pretest is more comprehensive regarding basic written communication competencies/skills.</w:t>
            </w:r>
            <w:r w:rsidR="00931E67" w:rsidRPr="008B4F19">
              <w:rPr>
                <w:rFonts w:ascii="Arial" w:hAnsi="Arial" w:cs="Arial"/>
                <w:color w:val="000000"/>
              </w:rPr>
              <w:fldChar w:fldCharType="end"/>
            </w:r>
          </w:p>
          <w:p w:rsidR="00BA6707" w:rsidRPr="008B4F19" w:rsidRDefault="00BA6707" w:rsidP="005A5817">
            <w:pPr>
              <w:pStyle w:val="ListParagraph"/>
              <w:ind w:left="0"/>
              <w:jc w:val="both"/>
              <w:rPr>
                <w:rFonts w:ascii="Arial" w:hAnsi="Arial" w:cs="Arial"/>
                <w:color w:val="000000"/>
              </w:rPr>
            </w:pPr>
            <w:r w:rsidRPr="008B4F19">
              <w:rPr>
                <w:rFonts w:ascii="Arial" w:hAnsi="Arial" w:cs="Arial"/>
                <w:color w:val="000000"/>
              </w:rPr>
              <w:t xml:space="preserve">CJS 1110 Interrogation, Documentation, and Testimony continues to utilize the pre-test and post-test assessment of student learning. The results of the pre-test enables the faculty to emphasize areas of concern or need.  </w:t>
            </w:r>
          </w:p>
          <w:p w:rsidR="00BA6707" w:rsidRPr="008B4F19" w:rsidRDefault="00BA6707" w:rsidP="005A5817">
            <w:pPr>
              <w:pStyle w:val="ListParagraph"/>
              <w:ind w:left="0"/>
              <w:jc w:val="both"/>
              <w:rPr>
                <w:rFonts w:ascii="Arial" w:hAnsi="Arial" w:cs="Arial"/>
                <w:color w:val="000000"/>
              </w:rPr>
            </w:pPr>
            <w:r w:rsidRPr="008B4F19">
              <w:rPr>
                <w:rFonts w:ascii="Arial" w:hAnsi="Arial" w:cs="Arial"/>
                <w:color w:val="000000"/>
              </w:rPr>
              <w:t xml:space="preserve">The </w:t>
            </w:r>
            <w:r w:rsidR="0037509C" w:rsidRPr="008B4F19">
              <w:rPr>
                <w:rFonts w:ascii="Arial" w:hAnsi="Arial" w:cs="Arial"/>
                <w:color w:val="000000"/>
              </w:rPr>
              <w:t>posttest</w:t>
            </w:r>
            <w:r w:rsidRPr="008B4F19">
              <w:rPr>
                <w:rFonts w:ascii="Arial" w:hAnsi="Arial" w:cs="Arial"/>
                <w:color w:val="000000"/>
              </w:rPr>
              <w:t xml:space="preserve"> scores indicate retention of information at least for the term. Concerns about report writing are still expressed by the </w:t>
            </w:r>
            <w:r w:rsidR="007E0786" w:rsidRPr="008B4F19">
              <w:rPr>
                <w:rFonts w:ascii="Arial" w:hAnsi="Arial" w:cs="Arial"/>
                <w:color w:val="000000"/>
              </w:rPr>
              <w:t xml:space="preserve">Basic Peace Officer Training Academy </w:t>
            </w:r>
            <w:r w:rsidRPr="008B4F19">
              <w:rPr>
                <w:rFonts w:ascii="Arial" w:hAnsi="Arial" w:cs="Arial"/>
                <w:color w:val="000000"/>
              </w:rPr>
              <w:t xml:space="preserve">Advisory Committee and discussed in the monthly Chiefs’ meeting. </w:t>
            </w:r>
            <w:r w:rsidR="003D3CF0" w:rsidRPr="008B4F19">
              <w:rPr>
                <w:rFonts w:ascii="Arial" w:hAnsi="Arial" w:cs="Arial"/>
                <w:color w:val="000000"/>
              </w:rPr>
              <w:t>Because</w:t>
            </w:r>
            <w:r w:rsidR="00C32AA4" w:rsidRPr="008B4F19">
              <w:rPr>
                <w:rFonts w:ascii="Arial" w:hAnsi="Arial" w:cs="Arial"/>
                <w:color w:val="000000"/>
              </w:rPr>
              <w:t xml:space="preserve"> of the continuous request for better writing by law enforcement officers and correction officers, Professor Betty Wallace and Professor Kierstin Goeller provide additional report writing instruction in the Basic Peace Officer Training Academy. </w:t>
            </w:r>
          </w:p>
          <w:p w:rsidR="007E0786" w:rsidRPr="008B4F19" w:rsidRDefault="007E0786" w:rsidP="005A5817">
            <w:pPr>
              <w:pStyle w:val="ListParagraph"/>
              <w:ind w:left="0"/>
              <w:jc w:val="both"/>
              <w:rPr>
                <w:rFonts w:ascii="Arial" w:hAnsi="Arial" w:cs="Arial"/>
                <w:color w:val="000000"/>
                <w:sz w:val="22"/>
                <w:szCs w:val="22"/>
              </w:rPr>
            </w:pPr>
            <w:r w:rsidRPr="008B4F19">
              <w:rPr>
                <w:rFonts w:ascii="Arial" w:hAnsi="Arial" w:cs="Arial"/>
                <w:color w:val="000000"/>
              </w:rPr>
              <w:t xml:space="preserve">Courses CJS 1102, 1105, and 2111 are also writing intensive courses when facilitated by Professor Patzer. </w:t>
            </w:r>
          </w:p>
        </w:tc>
      </w:tr>
      <w:tr w:rsidR="00961829" w:rsidRPr="008B4F19" w:rsidTr="005C6256">
        <w:tc>
          <w:tcPr>
            <w:tcW w:w="3708" w:type="dxa"/>
          </w:tcPr>
          <w:p w:rsidR="00961829" w:rsidRPr="008B4F19" w:rsidRDefault="00961829" w:rsidP="005C6256">
            <w:pPr>
              <w:spacing w:after="200" w:line="276" w:lineRule="auto"/>
              <w:rPr>
                <w:rFonts w:ascii="Arial" w:hAnsi="Arial" w:cs="Arial"/>
                <w:sz w:val="22"/>
                <w:szCs w:val="22"/>
              </w:rPr>
            </w:pPr>
            <w:r w:rsidRPr="008B4F19">
              <w:rPr>
                <w:rFonts w:ascii="Arial" w:hAnsi="Arial" w:cs="Arial"/>
                <w:sz w:val="22"/>
                <w:szCs w:val="22"/>
              </w:rPr>
              <w:t>To complement and expand its assessment work, the department will need to continue to develop data to inform its work.  Although the annual data set contains a great deal of relevant information, the diverse components of the department as well as the nature of the fields served by the department necessitate additional data collection.  The department is encouraged to continue the good work already begun with RAR on this endeavor.</w:t>
            </w:r>
          </w:p>
          <w:p w:rsidR="00961829" w:rsidRPr="008B4F19" w:rsidRDefault="00961829" w:rsidP="005C6256">
            <w:pPr>
              <w:pStyle w:val="ListParagraph"/>
              <w:ind w:left="0"/>
              <w:rPr>
                <w:rFonts w:ascii="Arial" w:hAnsi="Arial" w:cs="Arial"/>
                <w:color w:val="000000"/>
                <w:sz w:val="22"/>
                <w:szCs w:val="22"/>
              </w:rPr>
            </w:pPr>
          </w:p>
        </w:tc>
        <w:tc>
          <w:tcPr>
            <w:tcW w:w="2700" w:type="dxa"/>
          </w:tcPr>
          <w:p w:rsidR="00961829" w:rsidRPr="008B4F19" w:rsidRDefault="00961829" w:rsidP="005C6256">
            <w:pPr>
              <w:pStyle w:val="ListParagraph"/>
              <w:ind w:left="0"/>
              <w:rPr>
                <w:rFonts w:ascii="Arial" w:hAnsi="Arial" w:cs="Arial"/>
                <w:color w:val="000000"/>
                <w:sz w:val="22"/>
                <w:szCs w:val="22"/>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In progress </w:t>
            </w:r>
            <w:r w:rsidR="00C32AA4" w:rsidRPr="008B4F19">
              <w:rPr>
                <w:rFonts w:ascii="Arial" w:hAnsi="Arial" w:cs="Arial"/>
                <w:color w:val="000000"/>
              </w:rPr>
              <w:t>X</w:t>
            </w:r>
          </w:p>
          <w:p w:rsidR="00EB6E1A" w:rsidRPr="008B4F19" w:rsidRDefault="00EB6E1A" w:rsidP="00EB6E1A">
            <w:pPr>
              <w:pStyle w:val="ListParagraph"/>
              <w:ind w:left="0"/>
              <w:rPr>
                <w:rFonts w:ascii="Arial" w:hAnsi="Arial" w:cs="Arial"/>
                <w:color w:val="000000"/>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Completed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EB6E1A" w:rsidRPr="008B4F19" w:rsidRDefault="00EB6E1A" w:rsidP="00EB6E1A">
            <w:pPr>
              <w:pStyle w:val="ListParagraph"/>
              <w:ind w:left="0"/>
              <w:rPr>
                <w:rFonts w:ascii="Arial" w:hAnsi="Arial" w:cs="Arial"/>
                <w:color w:val="000000"/>
              </w:rPr>
            </w:pPr>
          </w:p>
          <w:p w:rsidR="00EB6E1A" w:rsidRPr="008B4F19" w:rsidRDefault="00EB6E1A" w:rsidP="00EB6E1A">
            <w:r w:rsidRPr="008B4F19">
              <w:rPr>
                <w:rFonts w:ascii="Arial" w:hAnsi="Arial" w:cs="Arial"/>
                <w:color w:val="000000"/>
              </w:rPr>
              <w:t xml:space="preserve">No longer applicable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961829" w:rsidRPr="008B4F19" w:rsidRDefault="00961829" w:rsidP="005C6256">
            <w:pPr>
              <w:pStyle w:val="ListParagraph"/>
              <w:ind w:left="0"/>
              <w:rPr>
                <w:rFonts w:ascii="Arial" w:hAnsi="Arial" w:cs="Arial"/>
                <w:color w:val="000000"/>
                <w:sz w:val="22"/>
                <w:szCs w:val="22"/>
              </w:rPr>
            </w:pPr>
          </w:p>
        </w:tc>
        <w:tc>
          <w:tcPr>
            <w:tcW w:w="6480" w:type="dxa"/>
          </w:tcPr>
          <w:p w:rsidR="00961829" w:rsidRPr="008B4F19" w:rsidRDefault="00C32AA4" w:rsidP="005A5817">
            <w:pPr>
              <w:pStyle w:val="ListParagraph"/>
              <w:ind w:left="0"/>
              <w:jc w:val="both"/>
              <w:rPr>
                <w:rFonts w:ascii="Arial" w:hAnsi="Arial" w:cs="Arial"/>
                <w:color w:val="000000"/>
              </w:rPr>
            </w:pPr>
            <w:r w:rsidRPr="008B4F19">
              <w:rPr>
                <w:rFonts w:ascii="Arial" w:hAnsi="Arial" w:cs="Arial"/>
                <w:color w:val="000000"/>
              </w:rPr>
              <w:t xml:space="preserve">As stated previously, the mastery of general education outcomes is in need of continuous improvement. When employers contact faculty as professional references, employers are concerned about written communications, oral communications, civility, and critical thinking skills. </w:t>
            </w:r>
          </w:p>
          <w:p w:rsidR="00BA6707" w:rsidRPr="008B4F19" w:rsidRDefault="00C32AA4" w:rsidP="007E0786">
            <w:pPr>
              <w:pStyle w:val="ListParagraph"/>
              <w:ind w:left="0"/>
              <w:rPr>
                <w:rFonts w:ascii="Arial" w:hAnsi="Arial" w:cs="Arial"/>
                <w:color w:val="000000"/>
                <w:sz w:val="22"/>
                <w:szCs w:val="22"/>
              </w:rPr>
            </w:pPr>
            <w:r w:rsidRPr="008B4F19">
              <w:rPr>
                <w:rFonts w:ascii="Arial" w:hAnsi="Arial" w:cs="Arial"/>
                <w:color w:val="000000"/>
              </w:rPr>
              <w:t>Tenured, tenure track, and adjunct</w:t>
            </w:r>
            <w:r w:rsidR="00BA6707" w:rsidRPr="008B4F19">
              <w:rPr>
                <w:rFonts w:ascii="Arial" w:hAnsi="Arial" w:cs="Arial"/>
                <w:color w:val="000000"/>
              </w:rPr>
              <w:t xml:space="preserve"> faculty continually attend courses provided by the CTL</w:t>
            </w:r>
            <w:r w:rsidR="007E0786" w:rsidRPr="008B4F19">
              <w:rPr>
                <w:rFonts w:ascii="Arial" w:hAnsi="Arial" w:cs="Arial"/>
                <w:color w:val="000000"/>
              </w:rPr>
              <w:t xml:space="preserve"> to enhance and improve their formative and summative assessment skills.  In department </w:t>
            </w:r>
            <w:r w:rsidR="005D145F" w:rsidRPr="008B4F19">
              <w:rPr>
                <w:rFonts w:ascii="Arial" w:hAnsi="Arial" w:cs="Arial"/>
                <w:color w:val="000000"/>
              </w:rPr>
              <w:t>meetings,</w:t>
            </w:r>
            <w:r w:rsidR="007E0786" w:rsidRPr="008B4F19">
              <w:rPr>
                <w:rFonts w:ascii="Arial" w:hAnsi="Arial" w:cs="Arial"/>
                <w:color w:val="000000"/>
              </w:rPr>
              <w:t xml:space="preserve"> data will drive the changes to curriculum and programs offered. </w:t>
            </w:r>
          </w:p>
        </w:tc>
      </w:tr>
      <w:tr w:rsidR="00961829" w:rsidRPr="008B4F19" w:rsidTr="005C6256">
        <w:tc>
          <w:tcPr>
            <w:tcW w:w="3708" w:type="dxa"/>
          </w:tcPr>
          <w:p w:rsidR="00961829" w:rsidRPr="008B4F19" w:rsidRDefault="00961829" w:rsidP="005C6256">
            <w:pPr>
              <w:spacing w:after="200" w:line="276" w:lineRule="auto"/>
              <w:rPr>
                <w:rFonts w:ascii="Arial" w:hAnsi="Arial" w:cs="Arial"/>
                <w:sz w:val="22"/>
                <w:szCs w:val="22"/>
              </w:rPr>
            </w:pPr>
            <w:r w:rsidRPr="008B4F19">
              <w:rPr>
                <w:rFonts w:ascii="Arial" w:hAnsi="Arial" w:cs="Arial"/>
                <w:sz w:val="22"/>
                <w:szCs w:val="22"/>
              </w:rPr>
              <w:t>In order to move into online teaching and learning effectively, the department is encouraged to begin immediately to engage its faculty in using online course enhancements in its face-to-face courses.  This initial groundwork will improve the readiness of the faculty to develop and deliver online classes.</w:t>
            </w:r>
          </w:p>
          <w:p w:rsidR="00961829" w:rsidRPr="008B4F19" w:rsidRDefault="00961829" w:rsidP="005C6256">
            <w:pPr>
              <w:pStyle w:val="ListParagraph"/>
              <w:ind w:left="0"/>
              <w:rPr>
                <w:rFonts w:ascii="Arial" w:hAnsi="Arial" w:cs="Arial"/>
                <w:color w:val="000000"/>
                <w:sz w:val="22"/>
                <w:szCs w:val="22"/>
              </w:rPr>
            </w:pPr>
          </w:p>
        </w:tc>
        <w:tc>
          <w:tcPr>
            <w:tcW w:w="2700" w:type="dxa"/>
          </w:tcPr>
          <w:p w:rsidR="00961829" w:rsidRPr="008B4F19" w:rsidRDefault="00961829" w:rsidP="005C6256">
            <w:pPr>
              <w:pStyle w:val="ListParagraph"/>
              <w:ind w:left="0"/>
              <w:rPr>
                <w:rFonts w:ascii="Arial" w:hAnsi="Arial" w:cs="Arial"/>
                <w:color w:val="000000"/>
                <w:sz w:val="22"/>
                <w:szCs w:val="22"/>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In progress </w:t>
            </w:r>
            <w:r w:rsidR="00C32AA4" w:rsidRPr="008B4F19">
              <w:rPr>
                <w:rFonts w:ascii="Arial" w:hAnsi="Arial" w:cs="Arial"/>
                <w:color w:val="000000"/>
              </w:rPr>
              <w:t>X</w:t>
            </w:r>
          </w:p>
          <w:p w:rsidR="00EB6E1A" w:rsidRPr="008B4F19" w:rsidRDefault="00EB6E1A" w:rsidP="00EB6E1A">
            <w:pPr>
              <w:pStyle w:val="ListParagraph"/>
              <w:ind w:left="0"/>
              <w:rPr>
                <w:rFonts w:ascii="Arial" w:hAnsi="Arial" w:cs="Arial"/>
                <w:color w:val="000000"/>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Completed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EB6E1A" w:rsidRPr="008B4F19" w:rsidRDefault="00EB6E1A" w:rsidP="00EB6E1A">
            <w:pPr>
              <w:pStyle w:val="ListParagraph"/>
              <w:ind w:left="0"/>
              <w:rPr>
                <w:rFonts w:ascii="Arial" w:hAnsi="Arial" w:cs="Arial"/>
                <w:color w:val="000000"/>
              </w:rPr>
            </w:pPr>
          </w:p>
          <w:p w:rsidR="00EB6E1A" w:rsidRPr="008B4F19" w:rsidRDefault="00EB6E1A" w:rsidP="00EB6E1A">
            <w:r w:rsidRPr="008B4F19">
              <w:rPr>
                <w:rFonts w:ascii="Arial" w:hAnsi="Arial" w:cs="Arial"/>
                <w:color w:val="000000"/>
              </w:rPr>
              <w:t xml:space="preserve">No longer applicable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961829" w:rsidRPr="008B4F19" w:rsidRDefault="00961829" w:rsidP="005C6256">
            <w:pPr>
              <w:pStyle w:val="ListParagraph"/>
              <w:ind w:left="0"/>
              <w:rPr>
                <w:rFonts w:ascii="Arial" w:hAnsi="Arial" w:cs="Arial"/>
                <w:color w:val="000000"/>
                <w:sz w:val="22"/>
                <w:szCs w:val="22"/>
              </w:rPr>
            </w:pPr>
          </w:p>
        </w:tc>
        <w:tc>
          <w:tcPr>
            <w:tcW w:w="6480" w:type="dxa"/>
          </w:tcPr>
          <w:p w:rsidR="00961829" w:rsidRPr="008B4F19" w:rsidRDefault="00931E67" w:rsidP="005A5817">
            <w:pPr>
              <w:pStyle w:val="ListParagraph"/>
              <w:ind w:left="0"/>
              <w:jc w:val="both"/>
              <w:rPr>
                <w:rFonts w:ascii="Arial" w:hAnsi="Arial" w:cs="Arial"/>
                <w:color w:val="000000"/>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660535" w:rsidRPr="008B4F19">
              <w:t xml:space="preserve">All faculty adjunct and tenure track utilize the learning management tool/system to provide additional information and resources for traditional students.  The </w:t>
            </w:r>
            <w:r w:rsidR="00C92CDD" w:rsidRPr="008B4F19">
              <w:t>faculty uses the multiple features such as the calendar, announcements, communication, discussion forum as well as enhances</w:t>
            </w:r>
            <w:r w:rsidR="00660535" w:rsidRPr="008B4F19">
              <w:t xml:space="preserve"> these components with media rich resources such as YouTube.</w:t>
            </w:r>
            <w:r w:rsidRPr="008B4F19">
              <w:rPr>
                <w:rFonts w:ascii="Arial" w:hAnsi="Arial" w:cs="Arial"/>
                <w:color w:val="000000"/>
              </w:rPr>
              <w:fldChar w:fldCharType="end"/>
            </w:r>
          </w:p>
          <w:p w:rsidR="00BA6707" w:rsidRPr="008B4F19" w:rsidRDefault="00BA6707" w:rsidP="005A5817">
            <w:pPr>
              <w:pStyle w:val="ListParagraph"/>
              <w:ind w:left="0"/>
              <w:jc w:val="both"/>
              <w:rPr>
                <w:rFonts w:ascii="Arial" w:hAnsi="Arial" w:cs="Arial"/>
                <w:color w:val="000000"/>
                <w:sz w:val="22"/>
                <w:szCs w:val="22"/>
              </w:rPr>
            </w:pPr>
            <w:r w:rsidRPr="008B4F19">
              <w:rPr>
                <w:rFonts w:ascii="Arial" w:hAnsi="Arial" w:cs="Arial"/>
                <w:color w:val="000000"/>
              </w:rPr>
              <w:t xml:space="preserve">The faculty have participated in the introduction to eLearn.  Faculty are encouraged to complete the online course during the spring break if teaching summer courses. </w:t>
            </w:r>
            <w:r w:rsidR="007E0786" w:rsidRPr="008B4F19">
              <w:rPr>
                <w:rFonts w:ascii="Arial" w:hAnsi="Arial" w:cs="Arial"/>
                <w:color w:val="000000"/>
              </w:rPr>
              <w:t>Professor Patzer attended the</w:t>
            </w:r>
            <w:r w:rsidR="004A4026" w:rsidRPr="008B4F19">
              <w:rPr>
                <w:rFonts w:ascii="Arial" w:hAnsi="Arial" w:cs="Arial"/>
                <w:color w:val="000000"/>
              </w:rPr>
              <w:t xml:space="preserve"> Learn the</w:t>
            </w:r>
            <w:r w:rsidR="007E0786" w:rsidRPr="008B4F19">
              <w:rPr>
                <w:rFonts w:ascii="Arial" w:hAnsi="Arial" w:cs="Arial"/>
                <w:color w:val="000000"/>
              </w:rPr>
              <w:t xml:space="preserve"> </w:t>
            </w:r>
            <w:r w:rsidR="004A4026" w:rsidRPr="008B4F19">
              <w:rPr>
                <w:rFonts w:ascii="Arial" w:hAnsi="Arial" w:cs="Arial"/>
                <w:color w:val="000000"/>
              </w:rPr>
              <w:t>Clean-Up Process and Tasks. Professor Chambers is attending the</w:t>
            </w:r>
            <w:r w:rsidR="00C32AA4" w:rsidRPr="008B4F19">
              <w:rPr>
                <w:rFonts w:ascii="Arial" w:hAnsi="Arial" w:cs="Arial"/>
                <w:color w:val="000000"/>
              </w:rPr>
              <w:t xml:space="preserve"> afternoon eLearn</w:t>
            </w:r>
            <w:r w:rsidR="004A4026" w:rsidRPr="008B4F19">
              <w:rPr>
                <w:rFonts w:ascii="Arial" w:hAnsi="Arial" w:cs="Arial"/>
                <w:color w:val="000000"/>
              </w:rPr>
              <w:t xml:space="preserve"> training on February 27, 2015.</w:t>
            </w:r>
            <w:r w:rsidR="00C32AA4" w:rsidRPr="008B4F19">
              <w:rPr>
                <w:rFonts w:ascii="Arial" w:hAnsi="Arial" w:cs="Arial"/>
                <w:color w:val="000000"/>
              </w:rPr>
              <w:t xml:space="preserve">  Ellis Willis and Thomas McAllister are completing eLearn on-line.</w:t>
            </w:r>
          </w:p>
        </w:tc>
      </w:tr>
      <w:tr w:rsidR="00961829" w:rsidRPr="008B4F19" w:rsidTr="005C6256">
        <w:tc>
          <w:tcPr>
            <w:tcW w:w="3708" w:type="dxa"/>
          </w:tcPr>
          <w:p w:rsidR="00961829" w:rsidRPr="008B4F19" w:rsidRDefault="00961829" w:rsidP="005C6256">
            <w:pPr>
              <w:spacing w:after="200" w:line="276" w:lineRule="auto"/>
              <w:rPr>
                <w:rFonts w:ascii="Arial" w:hAnsi="Arial" w:cs="Arial"/>
                <w:sz w:val="22"/>
                <w:szCs w:val="22"/>
              </w:rPr>
            </w:pPr>
            <w:r w:rsidRPr="008B4F19">
              <w:rPr>
                <w:rFonts w:ascii="Arial" w:hAnsi="Arial" w:cs="Arial"/>
                <w:sz w:val="22"/>
                <w:szCs w:val="22"/>
              </w:rPr>
              <w:t>Ensure that the department makes maximum use of its advisory board and that the board meets often enough to remain closely connected to the department’s programs.</w:t>
            </w:r>
          </w:p>
          <w:p w:rsidR="00961829" w:rsidRPr="008B4F19" w:rsidRDefault="00961829" w:rsidP="005C6256">
            <w:pPr>
              <w:pStyle w:val="ListParagraph"/>
              <w:ind w:left="0"/>
              <w:rPr>
                <w:rFonts w:ascii="Arial" w:hAnsi="Arial" w:cs="Arial"/>
                <w:color w:val="000000"/>
                <w:sz w:val="22"/>
                <w:szCs w:val="22"/>
              </w:rPr>
            </w:pPr>
          </w:p>
        </w:tc>
        <w:tc>
          <w:tcPr>
            <w:tcW w:w="2700" w:type="dxa"/>
          </w:tcPr>
          <w:p w:rsidR="00961829" w:rsidRPr="008B4F19" w:rsidRDefault="00961829" w:rsidP="005C6256">
            <w:pPr>
              <w:pStyle w:val="ListParagraph"/>
              <w:ind w:left="0"/>
              <w:rPr>
                <w:rFonts w:ascii="Arial" w:hAnsi="Arial" w:cs="Arial"/>
                <w:color w:val="000000"/>
                <w:sz w:val="22"/>
                <w:szCs w:val="22"/>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In progress </w:t>
            </w:r>
            <w:r w:rsidR="00C32AA4" w:rsidRPr="008B4F19">
              <w:t>X</w:t>
            </w:r>
          </w:p>
          <w:p w:rsidR="00EB6E1A" w:rsidRPr="008B4F19" w:rsidRDefault="00EB6E1A" w:rsidP="00EB6E1A">
            <w:pPr>
              <w:pStyle w:val="ListParagraph"/>
              <w:ind w:left="0"/>
              <w:rPr>
                <w:rFonts w:ascii="Arial" w:hAnsi="Arial" w:cs="Arial"/>
                <w:color w:val="000000"/>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Completed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EB6E1A" w:rsidRPr="008B4F19" w:rsidRDefault="00EB6E1A" w:rsidP="00EB6E1A">
            <w:pPr>
              <w:pStyle w:val="ListParagraph"/>
              <w:ind w:left="0"/>
              <w:rPr>
                <w:rFonts w:ascii="Arial" w:hAnsi="Arial" w:cs="Arial"/>
                <w:color w:val="000000"/>
              </w:rPr>
            </w:pPr>
          </w:p>
          <w:p w:rsidR="00EB6E1A" w:rsidRPr="008B4F19" w:rsidRDefault="00EB6E1A" w:rsidP="00EB6E1A">
            <w:r w:rsidRPr="008B4F19">
              <w:rPr>
                <w:rFonts w:ascii="Arial" w:hAnsi="Arial" w:cs="Arial"/>
                <w:color w:val="000000"/>
              </w:rPr>
              <w:t xml:space="preserve">No longer applicable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961829" w:rsidRPr="008B4F19" w:rsidRDefault="00961829" w:rsidP="005C6256">
            <w:pPr>
              <w:pStyle w:val="ListParagraph"/>
              <w:ind w:left="0"/>
              <w:rPr>
                <w:rFonts w:ascii="Arial" w:hAnsi="Arial" w:cs="Arial"/>
                <w:color w:val="000000"/>
                <w:sz w:val="22"/>
                <w:szCs w:val="22"/>
              </w:rPr>
            </w:pPr>
          </w:p>
        </w:tc>
        <w:tc>
          <w:tcPr>
            <w:tcW w:w="6480" w:type="dxa"/>
          </w:tcPr>
          <w:p w:rsidR="00660535" w:rsidRPr="008B4F19" w:rsidRDefault="00931E67" w:rsidP="005A5817">
            <w:pPr>
              <w:pStyle w:val="ListParagraph"/>
              <w:ind w:left="0"/>
              <w:jc w:val="both"/>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660535" w:rsidRPr="008B4F19">
              <w:t>The training academies utilize an advisory board.   This board meets twice a year, fall term and spring term.  The department receives monthly information, input and insight by the attendance of the local police chiefs' meetings held monthly at Sinclair Community College in the David Ponitz Center.</w:t>
            </w:r>
          </w:p>
          <w:p w:rsidR="00660535" w:rsidRPr="008B4F19" w:rsidRDefault="00660535" w:rsidP="005A5817">
            <w:pPr>
              <w:pStyle w:val="ListParagraph"/>
              <w:ind w:left="0"/>
              <w:jc w:val="both"/>
            </w:pPr>
            <w:r w:rsidRPr="008B4F19">
              <w:t xml:space="preserve">The delay in forming an academic advisory board is a result of the retirements of many criminal justice directors and staff that were hired in the 70s </w:t>
            </w:r>
            <w:r w:rsidR="00C92CDD" w:rsidRPr="008B4F19">
              <w:t>because</w:t>
            </w:r>
            <w:r w:rsidRPr="008B4F19">
              <w:t xml:space="preserve"> of the increased federal funding to fight crime and drugs.</w:t>
            </w:r>
          </w:p>
          <w:p w:rsidR="00961829" w:rsidRPr="008B4F19" w:rsidRDefault="00931E67" w:rsidP="005A5817">
            <w:pPr>
              <w:pStyle w:val="ListParagraph"/>
              <w:ind w:left="0"/>
              <w:jc w:val="both"/>
              <w:rPr>
                <w:rFonts w:ascii="Arial" w:hAnsi="Arial" w:cs="Arial"/>
                <w:color w:val="000000"/>
                <w:sz w:val="22"/>
                <w:szCs w:val="22"/>
              </w:rPr>
            </w:pPr>
            <w:r w:rsidRPr="008B4F19">
              <w:rPr>
                <w:rFonts w:ascii="Arial" w:hAnsi="Arial" w:cs="Arial"/>
                <w:color w:val="000000"/>
              </w:rPr>
              <w:fldChar w:fldCharType="end"/>
            </w:r>
            <w:r w:rsidR="00BA6707" w:rsidRPr="008B4F19">
              <w:rPr>
                <w:rFonts w:ascii="Arial" w:hAnsi="Arial" w:cs="Arial"/>
                <w:color w:val="000000"/>
              </w:rPr>
              <w:t xml:space="preserve">The invitation letter and names of individuals from local law enforcement and corrections agencies were listed as well as the incorporation of Advanced Job Training personnel. </w:t>
            </w:r>
            <w:r w:rsidR="004A4026" w:rsidRPr="008B4F19">
              <w:rPr>
                <w:rFonts w:ascii="Arial" w:hAnsi="Arial" w:cs="Arial"/>
                <w:color w:val="000000"/>
              </w:rPr>
              <w:t xml:space="preserve">  Currently the Advisory Committee serving the Sinclair Basic Peace Officer Academies provide guidance for the academic courses. </w:t>
            </w:r>
          </w:p>
        </w:tc>
      </w:tr>
      <w:tr w:rsidR="00961829" w:rsidRPr="008B4F19" w:rsidTr="005C6256">
        <w:tc>
          <w:tcPr>
            <w:tcW w:w="3708" w:type="dxa"/>
          </w:tcPr>
          <w:p w:rsidR="00961829" w:rsidRPr="008B4F19" w:rsidRDefault="00961829" w:rsidP="005C6256">
            <w:pPr>
              <w:spacing w:after="200" w:line="276" w:lineRule="auto"/>
              <w:rPr>
                <w:rFonts w:ascii="Arial" w:hAnsi="Arial" w:cs="Arial"/>
                <w:sz w:val="22"/>
                <w:szCs w:val="22"/>
              </w:rPr>
            </w:pPr>
            <w:r w:rsidRPr="008B4F19">
              <w:rPr>
                <w:rFonts w:ascii="Arial" w:hAnsi="Arial" w:cs="Arial"/>
                <w:sz w:val="22"/>
                <w:szCs w:val="22"/>
              </w:rPr>
              <w:t>In an effort to support the goals of area agencies to employ a diverse workforce, the department is encouraged to expand its efforts to attract and retain a diverse student population.</w:t>
            </w:r>
          </w:p>
          <w:p w:rsidR="00961829" w:rsidRPr="008B4F19" w:rsidRDefault="00961829" w:rsidP="005C6256">
            <w:pPr>
              <w:pStyle w:val="ListParagraph"/>
              <w:ind w:left="0"/>
              <w:rPr>
                <w:rFonts w:ascii="Arial" w:hAnsi="Arial" w:cs="Arial"/>
                <w:color w:val="000000"/>
                <w:sz w:val="22"/>
                <w:szCs w:val="22"/>
              </w:rPr>
            </w:pPr>
          </w:p>
        </w:tc>
        <w:tc>
          <w:tcPr>
            <w:tcW w:w="2700" w:type="dxa"/>
          </w:tcPr>
          <w:p w:rsidR="00961829" w:rsidRPr="008B4F19" w:rsidRDefault="00961829" w:rsidP="005C6256">
            <w:pPr>
              <w:pStyle w:val="ListParagraph"/>
              <w:ind w:left="0"/>
              <w:rPr>
                <w:rFonts w:ascii="Arial" w:hAnsi="Arial" w:cs="Arial"/>
                <w:color w:val="000000"/>
                <w:sz w:val="22"/>
                <w:szCs w:val="22"/>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In progress </w:t>
            </w:r>
            <w:r w:rsidR="00522FA0" w:rsidRPr="008B4F19">
              <w:t>X</w:t>
            </w:r>
          </w:p>
          <w:p w:rsidR="00EB6E1A" w:rsidRPr="008B4F19" w:rsidRDefault="00EB6E1A" w:rsidP="00EB6E1A">
            <w:pPr>
              <w:pStyle w:val="ListParagraph"/>
              <w:ind w:left="0"/>
              <w:rPr>
                <w:rFonts w:ascii="Arial" w:hAnsi="Arial" w:cs="Arial"/>
                <w:color w:val="000000"/>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Completed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EB6E1A" w:rsidRPr="008B4F19" w:rsidRDefault="00EB6E1A" w:rsidP="00EB6E1A">
            <w:pPr>
              <w:pStyle w:val="ListParagraph"/>
              <w:ind w:left="0"/>
              <w:rPr>
                <w:rFonts w:ascii="Arial" w:hAnsi="Arial" w:cs="Arial"/>
                <w:color w:val="000000"/>
              </w:rPr>
            </w:pPr>
          </w:p>
          <w:p w:rsidR="00EB6E1A" w:rsidRPr="008B4F19" w:rsidRDefault="00EB6E1A" w:rsidP="00EB6E1A">
            <w:r w:rsidRPr="008B4F19">
              <w:rPr>
                <w:rFonts w:ascii="Arial" w:hAnsi="Arial" w:cs="Arial"/>
                <w:color w:val="000000"/>
              </w:rPr>
              <w:t xml:space="preserve">No longer applicable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961829" w:rsidRPr="008B4F19" w:rsidRDefault="00961829" w:rsidP="005C6256">
            <w:pPr>
              <w:pStyle w:val="ListParagraph"/>
              <w:ind w:left="0"/>
              <w:rPr>
                <w:rFonts w:ascii="Arial" w:hAnsi="Arial" w:cs="Arial"/>
                <w:color w:val="000000"/>
                <w:sz w:val="22"/>
                <w:szCs w:val="22"/>
              </w:rPr>
            </w:pPr>
          </w:p>
        </w:tc>
        <w:tc>
          <w:tcPr>
            <w:tcW w:w="6480" w:type="dxa"/>
          </w:tcPr>
          <w:p w:rsidR="00D7374F" w:rsidRPr="008B4F19" w:rsidRDefault="0084635F" w:rsidP="005A5817">
            <w:pPr>
              <w:pStyle w:val="ListParagraph"/>
              <w:ind w:left="0"/>
              <w:jc w:val="both"/>
              <w:rPr>
                <w:rFonts w:ascii="Arial" w:hAnsi="Arial" w:cs="Arial"/>
                <w:color w:val="000000"/>
              </w:rPr>
            </w:pPr>
            <w:r w:rsidRPr="008B4F19">
              <w:rPr>
                <w:rFonts w:ascii="Arial" w:hAnsi="Arial" w:cs="Arial"/>
                <w:color w:val="000000"/>
              </w:rPr>
              <w:t xml:space="preserve"> </w:t>
            </w:r>
            <w:r w:rsidR="00D7374F" w:rsidRPr="008B4F19">
              <w:rPr>
                <w:rFonts w:ascii="Arial" w:hAnsi="Arial" w:cs="Arial"/>
                <w:color w:val="000000"/>
              </w:rPr>
              <w:t xml:space="preserve">Professor Ross-Gray, tenured faculty at SCC and leader in many national and local organizations including but not limited to Zeta Phi Beta and the National Association of Blacks in Criminal Justice.  Professor Ross-Gray continues to chair the Black Women’s Think Tank.  She is the advisor to the students at Wright State and the University of Dayton for Zeta Phi Beta Sorority chapters. She is an exemplary role model for the female students and minority students. </w:t>
            </w:r>
          </w:p>
          <w:p w:rsidR="00C32AA4" w:rsidRPr="008B4F19" w:rsidRDefault="00C32AA4" w:rsidP="005A5817">
            <w:pPr>
              <w:pStyle w:val="ListParagraph"/>
              <w:ind w:left="0"/>
              <w:jc w:val="both"/>
              <w:rPr>
                <w:rFonts w:ascii="Arial" w:hAnsi="Arial" w:cs="Arial"/>
                <w:color w:val="000000"/>
              </w:rPr>
            </w:pPr>
            <w:r w:rsidRPr="008B4F19">
              <w:rPr>
                <w:rFonts w:ascii="Arial" w:hAnsi="Arial" w:cs="Arial"/>
                <w:color w:val="000000"/>
              </w:rPr>
              <w:t>With the hiring of Grow Your Own Instructor Angela Fernandez, the department is actively attracting and re</w:t>
            </w:r>
            <w:r w:rsidR="005A5817">
              <w:rPr>
                <w:rFonts w:ascii="Arial" w:hAnsi="Arial" w:cs="Arial"/>
                <w:color w:val="000000"/>
              </w:rPr>
              <w:t>-</w:t>
            </w:r>
            <w:r w:rsidRPr="008B4F19">
              <w:rPr>
                <w:rFonts w:ascii="Arial" w:hAnsi="Arial" w:cs="Arial"/>
                <w:color w:val="000000"/>
              </w:rPr>
              <w:t>training diverse student populat</w:t>
            </w:r>
            <w:r w:rsidR="00522FA0" w:rsidRPr="008B4F19">
              <w:rPr>
                <w:rFonts w:ascii="Arial" w:hAnsi="Arial" w:cs="Arial"/>
                <w:color w:val="000000"/>
              </w:rPr>
              <w:t xml:space="preserve">ion along with the efforts of Professor Ross-Gray. </w:t>
            </w:r>
          </w:p>
          <w:p w:rsidR="00BA6707" w:rsidRPr="008B4F19" w:rsidRDefault="00BA6707" w:rsidP="00660535">
            <w:pPr>
              <w:pStyle w:val="ListParagraph"/>
              <w:ind w:left="0"/>
              <w:rPr>
                <w:rFonts w:ascii="Arial" w:hAnsi="Arial" w:cs="Arial"/>
                <w:color w:val="000000"/>
                <w:sz w:val="22"/>
                <w:szCs w:val="22"/>
              </w:rPr>
            </w:pPr>
          </w:p>
        </w:tc>
      </w:tr>
      <w:tr w:rsidR="00961829" w:rsidRPr="008B4F19" w:rsidTr="005C6256">
        <w:tc>
          <w:tcPr>
            <w:tcW w:w="3708" w:type="dxa"/>
          </w:tcPr>
          <w:p w:rsidR="00961829" w:rsidRPr="008B4F19" w:rsidRDefault="00961829" w:rsidP="005C6256">
            <w:pPr>
              <w:spacing w:after="200" w:line="276" w:lineRule="auto"/>
              <w:rPr>
                <w:rFonts w:ascii="Arial" w:hAnsi="Arial" w:cs="Arial"/>
                <w:sz w:val="22"/>
                <w:szCs w:val="22"/>
              </w:rPr>
            </w:pPr>
            <w:r w:rsidRPr="008B4F19">
              <w:rPr>
                <w:rFonts w:ascii="Arial" w:hAnsi="Arial" w:cs="Arial"/>
                <w:sz w:val="22"/>
                <w:szCs w:val="22"/>
              </w:rPr>
              <w:t>Explore options for expansion of degree, certificate and continuing education offerings in Warren County.</w:t>
            </w:r>
          </w:p>
          <w:p w:rsidR="00961829" w:rsidRPr="008B4F19" w:rsidRDefault="00961829" w:rsidP="005C6256">
            <w:pPr>
              <w:pStyle w:val="ListParagraph"/>
              <w:ind w:left="0"/>
              <w:rPr>
                <w:rFonts w:ascii="Arial" w:hAnsi="Arial" w:cs="Arial"/>
                <w:color w:val="000000"/>
                <w:sz w:val="22"/>
                <w:szCs w:val="22"/>
              </w:rPr>
            </w:pPr>
          </w:p>
        </w:tc>
        <w:tc>
          <w:tcPr>
            <w:tcW w:w="2700" w:type="dxa"/>
          </w:tcPr>
          <w:p w:rsidR="00961829" w:rsidRPr="008B4F19" w:rsidRDefault="00961829" w:rsidP="005C6256">
            <w:pPr>
              <w:pStyle w:val="ListParagraph"/>
              <w:ind w:left="0"/>
              <w:rPr>
                <w:rFonts w:ascii="Arial" w:hAnsi="Arial" w:cs="Arial"/>
                <w:color w:val="000000"/>
                <w:sz w:val="22"/>
                <w:szCs w:val="22"/>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In progress </w:t>
            </w:r>
            <w:r w:rsidR="00522FA0" w:rsidRPr="008B4F19">
              <w:t>X</w:t>
            </w:r>
          </w:p>
          <w:p w:rsidR="00EB6E1A" w:rsidRPr="008B4F19" w:rsidRDefault="00EB6E1A" w:rsidP="00EB6E1A">
            <w:pPr>
              <w:pStyle w:val="ListParagraph"/>
              <w:ind w:left="0"/>
              <w:rPr>
                <w:rFonts w:ascii="Arial" w:hAnsi="Arial" w:cs="Arial"/>
                <w:color w:val="000000"/>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Completed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EB6E1A" w:rsidRPr="008B4F19" w:rsidRDefault="00EB6E1A" w:rsidP="00EB6E1A">
            <w:pPr>
              <w:pStyle w:val="ListParagraph"/>
              <w:ind w:left="0"/>
              <w:rPr>
                <w:rFonts w:ascii="Arial" w:hAnsi="Arial" w:cs="Arial"/>
                <w:color w:val="000000"/>
              </w:rPr>
            </w:pPr>
          </w:p>
          <w:p w:rsidR="00EB6E1A" w:rsidRPr="008B4F19" w:rsidRDefault="00EB6E1A" w:rsidP="00EB6E1A">
            <w:r w:rsidRPr="008B4F19">
              <w:rPr>
                <w:rFonts w:ascii="Arial" w:hAnsi="Arial" w:cs="Arial"/>
                <w:color w:val="000000"/>
              </w:rPr>
              <w:t xml:space="preserve">No longer applicable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961829" w:rsidRPr="008B4F19" w:rsidRDefault="00961829" w:rsidP="005C6256">
            <w:pPr>
              <w:pStyle w:val="ListParagraph"/>
              <w:ind w:left="0"/>
              <w:rPr>
                <w:rFonts w:ascii="Arial" w:hAnsi="Arial" w:cs="Arial"/>
                <w:color w:val="000000"/>
                <w:sz w:val="22"/>
                <w:szCs w:val="22"/>
              </w:rPr>
            </w:pPr>
          </w:p>
        </w:tc>
        <w:tc>
          <w:tcPr>
            <w:tcW w:w="6480" w:type="dxa"/>
          </w:tcPr>
          <w:p w:rsidR="00660535" w:rsidRPr="008B4F19" w:rsidRDefault="00931E67" w:rsidP="005A5817">
            <w:pPr>
              <w:pStyle w:val="ListParagraph"/>
              <w:ind w:left="0"/>
              <w:jc w:val="both"/>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660535" w:rsidRPr="008B4F19">
              <w:t xml:space="preserve">Besides the hiring of </w:t>
            </w:r>
            <w:r w:rsidR="00C92CDD" w:rsidRPr="008B4F19">
              <w:t>adjunct</w:t>
            </w:r>
            <w:r w:rsidR="00660535" w:rsidRPr="008B4F19">
              <w:t xml:space="preserve"> faculty, the faculty and staff have an extensive network from various law enforcement, courts and corrections facilities in Warren County.</w:t>
            </w:r>
          </w:p>
          <w:p w:rsidR="00961829" w:rsidRPr="008B4F19" w:rsidRDefault="00660535" w:rsidP="005A5817">
            <w:pPr>
              <w:pStyle w:val="ListParagraph"/>
              <w:ind w:left="0"/>
              <w:jc w:val="both"/>
              <w:rPr>
                <w:rFonts w:ascii="Arial" w:hAnsi="Arial" w:cs="Arial"/>
                <w:color w:val="000000"/>
                <w:sz w:val="22"/>
                <w:szCs w:val="22"/>
              </w:rPr>
            </w:pPr>
            <w:r w:rsidRPr="008B4F19">
              <w:t xml:space="preserve">Tenure-track faculty should consider teaching at the various learning sites as well as with the purchase and implementation of DL by high definition telecast </w:t>
            </w:r>
            <w:r w:rsidR="00F10605" w:rsidRPr="008B4F19">
              <w:t>may possibly increase the exposure of the students and possible students to all faculty.</w:t>
            </w:r>
            <w:r w:rsidR="00931E67" w:rsidRPr="008B4F19">
              <w:rPr>
                <w:rFonts w:ascii="Arial" w:hAnsi="Arial" w:cs="Arial"/>
                <w:color w:val="000000"/>
              </w:rPr>
              <w:fldChar w:fldCharType="end"/>
            </w:r>
          </w:p>
        </w:tc>
      </w:tr>
      <w:tr w:rsidR="00961829" w:rsidRPr="008B4F19" w:rsidTr="005C6256">
        <w:tc>
          <w:tcPr>
            <w:tcW w:w="3708" w:type="dxa"/>
          </w:tcPr>
          <w:p w:rsidR="00961829" w:rsidRPr="008B4F19" w:rsidRDefault="00961829" w:rsidP="005C6256">
            <w:pPr>
              <w:spacing w:after="200" w:line="276" w:lineRule="auto"/>
              <w:rPr>
                <w:rFonts w:ascii="Arial" w:hAnsi="Arial" w:cs="Arial"/>
                <w:sz w:val="22"/>
                <w:szCs w:val="22"/>
              </w:rPr>
            </w:pPr>
            <w:r w:rsidRPr="008B4F19">
              <w:rPr>
                <w:rFonts w:ascii="Arial" w:hAnsi="Arial" w:cs="Arial"/>
                <w:sz w:val="22"/>
                <w:szCs w:val="22"/>
              </w:rPr>
              <w:t>The private security training has long had low enrollment.  Determine how to increase enrollment or consider eliminating the program.</w:t>
            </w:r>
          </w:p>
          <w:p w:rsidR="00961829" w:rsidRPr="008B4F19" w:rsidRDefault="00961829" w:rsidP="005C6256">
            <w:pPr>
              <w:pStyle w:val="ListParagraph"/>
              <w:ind w:left="0"/>
              <w:rPr>
                <w:rFonts w:ascii="Arial" w:hAnsi="Arial" w:cs="Arial"/>
                <w:color w:val="000000"/>
                <w:sz w:val="22"/>
                <w:szCs w:val="22"/>
              </w:rPr>
            </w:pPr>
          </w:p>
        </w:tc>
        <w:tc>
          <w:tcPr>
            <w:tcW w:w="2700" w:type="dxa"/>
          </w:tcPr>
          <w:p w:rsidR="00961829" w:rsidRPr="008B4F19" w:rsidRDefault="00961829" w:rsidP="005C6256">
            <w:pPr>
              <w:pStyle w:val="ListParagraph"/>
              <w:ind w:left="0"/>
              <w:rPr>
                <w:rFonts w:ascii="Arial" w:hAnsi="Arial" w:cs="Arial"/>
                <w:color w:val="000000"/>
                <w:sz w:val="22"/>
                <w:szCs w:val="22"/>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In progress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EB6E1A" w:rsidRPr="008B4F19" w:rsidRDefault="00EB6E1A" w:rsidP="00EB6E1A">
            <w:pPr>
              <w:pStyle w:val="ListParagraph"/>
              <w:ind w:left="0"/>
              <w:rPr>
                <w:rFonts w:ascii="Arial" w:hAnsi="Arial" w:cs="Arial"/>
                <w:color w:val="000000"/>
              </w:rPr>
            </w:pPr>
          </w:p>
          <w:p w:rsidR="00EB6E1A" w:rsidRPr="008B4F19" w:rsidRDefault="00EB6E1A" w:rsidP="00EB6E1A">
            <w:pPr>
              <w:pStyle w:val="ListParagraph"/>
              <w:ind w:left="0"/>
              <w:rPr>
                <w:rFonts w:ascii="Arial" w:hAnsi="Arial" w:cs="Arial"/>
                <w:color w:val="000000"/>
              </w:rPr>
            </w:pPr>
            <w:r w:rsidRPr="008B4F19">
              <w:rPr>
                <w:rFonts w:ascii="Arial" w:hAnsi="Arial" w:cs="Arial"/>
                <w:color w:val="000000"/>
              </w:rPr>
              <w:t xml:space="preserve">Completed </w:t>
            </w:r>
            <w:r w:rsidRPr="008B4F19">
              <w:fldChar w:fldCharType="begin">
                <w:ffData>
                  <w:name w:val="Check1"/>
                  <w:enabled/>
                  <w:calcOnExit w:val="0"/>
                  <w:checkBox>
                    <w:sizeAuto/>
                    <w:default w:val="0"/>
                  </w:checkBox>
                </w:ffData>
              </w:fldChar>
            </w:r>
            <w:r w:rsidRPr="008B4F19">
              <w:instrText xml:space="preserve"> FORMCHECKBOX </w:instrText>
            </w:r>
            <w:r w:rsidR="005A5817">
              <w:fldChar w:fldCharType="separate"/>
            </w:r>
            <w:r w:rsidRPr="008B4F19">
              <w:fldChar w:fldCharType="end"/>
            </w:r>
          </w:p>
          <w:p w:rsidR="00EB6E1A" w:rsidRPr="008B4F19" w:rsidRDefault="00EB6E1A" w:rsidP="00EB6E1A">
            <w:pPr>
              <w:pStyle w:val="ListParagraph"/>
              <w:ind w:left="0"/>
              <w:rPr>
                <w:rFonts w:ascii="Arial" w:hAnsi="Arial" w:cs="Arial"/>
                <w:color w:val="000000"/>
              </w:rPr>
            </w:pPr>
          </w:p>
          <w:p w:rsidR="00EB6E1A" w:rsidRPr="008B4F19" w:rsidRDefault="00EB6E1A" w:rsidP="00EB6E1A">
            <w:r w:rsidRPr="008B4F19">
              <w:rPr>
                <w:rFonts w:ascii="Arial" w:hAnsi="Arial" w:cs="Arial"/>
                <w:color w:val="000000"/>
              </w:rPr>
              <w:t xml:space="preserve">No longer applicable </w:t>
            </w:r>
            <w:r w:rsidR="00522FA0" w:rsidRPr="008B4F19">
              <w:t>X</w:t>
            </w:r>
          </w:p>
          <w:p w:rsidR="00961829" w:rsidRPr="008B4F19" w:rsidRDefault="00961829" w:rsidP="005C6256">
            <w:pPr>
              <w:pStyle w:val="ListParagraph"/>
              <w:ind w:left="0"/>
              <w:rPr>
                <w:rFonts w:ascii="Arial" w:hAnsi="Arial" w:cs="Arial"/>
                <w:color w:val="000000"/>
                <w:sz w:val="22"/>
                <w:szCs w:val="22"/>
              </w:rPr>
            </w:pPr>
          </w:p>
        </w:tc>
        <w:tc>
          <w:tcPr>
            <w:tcW w:w="6480" w:type="dxa"/>
          </w:tcPr>
          <w:p w:rsidR="00961829" w:rsidRPr="008B4F19" w:rsidRDefault="00931E67" w:rsidP="005A5817">
            <w:pPr>
              <w:pStyle w:val="ListParagraph"/>
              <w:ind w:left="0"/>
              <w:jc w:val="both"/>
              <w:rPr>
                <w:rFonts w:ascii="Arial" w:hAnsi="Arial" w:cs="Arial"/>
                <w:color w:val="000000"/>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F10605" w:rsidRPr="008B4F19">
              <w:t xml:space="preserve">As more and more </w:t>
            </w:r>
            <w:r w:rsidR="00C92CDD" w:rsidRPr="008B4F19">
              <w:t>government,</w:t>
            </w:r>
            <w:r w:rsidR="00F10605" w:rsidRPr="008B4F19">
              <w:t xml:space="preserve"> agencies implement the use of private security agencies and officers to offset the costs of providing security at the courts, jails, and other government functions. Private </w:t>
            </w:r>
            <w:r w:rsidR="00C92CDD" w:rsidRPr="008B4F19">
              <w:t>security provides</w:t>
            </w:r>
            <w:r w:rsidR="00F10605" w:rsidRPr="008B4F19">
              <w:t xml:space="preserve"> a cost savings versus the cost of correctional and sworn law enforcement personnel.</w:t>
            </w:r>
            <w:r w:rsidRPr="008B4F19">
              <w:rPr>
                <w:rFonts w:ascii="Arial" w:hAnsi="Arial" w:cs="Arial"/>
                <w:color w:val="000000"/>
              </w:rPr>
              <w:fldChar w:fldCharType="end"/>
            </w:r>
          </w:p>
          <w:p w:rsidR="004A4026" w:rsidRPr="008B4F19" w:rsidRDefault="004A4026" w:rsidP="005A5817">
            <w:pPr>
              <w:pStyle w:val="ListParagraph"/>
              <w:ind w:left="0"/>
              <w:jc w:val="both"/>
              <w:rPr>
                <w:rFonts w:ascii="Arial" w:hAnsi="Arial" w:cs="Arial"/>
                <w:color w:val="000000"/>
                <w:sz w:val="22"/>
                <w:szCs w:val="22"/>
              </w:rPr>
            </w:pPr>
            <w:r w:rsidRPr="008B4F19">
              <w:rPr>
                <w:rFonts w:ascii="Arial" w:hAnsi="Arial" w:cs="Arial"/>
                <w:color w:val="000000"/>
              </w:rPr>
              <w:t xml:space="preserve">The Private Security training has been </w:t>
            </w:r>
            <w:r w:rsidR="00C32AA4" w:rsidRPr="008B4F19">
              <w:rPr>
                <w:rFonts w:ascii="Arial" w:hAnsi="Arial" w:cs="Arial"/>
                <w:color w:val="000000"/>
              </w:rPr>
              <w:t>deactivated</w:t>
            </w:r>
            <w:r w:rsidRPr="008B4F19">
              <w:rPr>
                <w:rFonts w:ascii="Arial" w:hAnsi="Arial" w:cs="Arial"/>
                <w:color w:val="000000"/>
              </w:rPr>
              <w:t xml:space="preserve"> and is not being offered. Private security agencies do not require the training and require a GED or high school diploma for </w:t>
            </w:r>
            <w:r w:rsidR="005D145F" w:rsidRPr="008B4F19">
              <w:rPr>
                <w:rFonts w:ascii="Arial" w:hAnsi="Arial" w:cs="Arial"/>
                <w:color w:val="000000"/>
              </w:rPr>
              <w:t>entry-level</w:t>
            </w:r>
            <w:r w:rsidRPr="008B4F19">
              <w:rPr>
                <w:rFonts w:ascii="Arial" w:hAnsi="Arial" w:cs="Arial"/>
                <w:color w:val="000000"/>
              </w:rPr>
              <w:t xml:space="preserve"> employment. </w:t>
            </w:r>
          </w:p>
        </w:tc>
      </w:tr>
    </w:tbl>
    <w:p w:rsidR="00B75DD0" w:rsidRPr="008B4F19" w:rsidRDefault="00B75DD0" w:rsidP="003D6D6E">
      <w:pPr>
        <w:ind w:left="900"/>
        <w:rPr>
          <w:rFonts w:ascii="Arial" w:hAnsi="Arial" w:cs="Arial"/>
          <w:b/>
          <w:color w:val="000000"/>
          <w:u w:val="single"/>
        </w:rPr>
      </w:pPr>
    </w:p>
    <w:p w:rsidR="00EF15CD" w:rsidRPr="008B4F19" w:rsidRDefault="00EF15CD" w:rsidP="00D708C3">
      <w:pPr>
        <w:rPr>
          <w:rFonts w:ascii="Arial" w:hAnsi="Arial" w:cs="Arial"/>
          <w:b/>
          <w:color w:val="000000"/>
          <w:u w:val="single"/>
        </w:rPr>
      </w:pPr>
    </w:p>
    <w:p w:rsidR="00CE6630" w:rsidRPr="008B4F19" w:rsidRDefault="00CE6630" w:rsidP="00D708C3">
      <w:pPr>
        <w:rPr>
          <w:rFonts w:ascii="Arial" w:hAnsi="Arial" w:cs="Arial"/>
          <w:b/>
          <w:color w:val="000000"/>
          <w:u w:val="single"/>
        </w:rPr>
      </w:pPr>
    </w:p>
    <w:p w:rsidR="009D678B" w:rsidRPr="008B4F19" w:rsidRDefault="00CE6630" w:rsidP="00CE6630">
      <w:pPr>
        <w:rPr>
          <w:rFonts w:ascii="Arial" w:hAnsi="Arial" w:cs="Arial"/>
          <w:b/>
          <w:color w:val="000000"/>
          <w:u w:val="single"/>
        </w:rPr>
      </w:pPr>
      <w:r w:rsidRPr="008B4F19">
        <w:rPr>
          <w:rFonts w:ascii="Arial" w:hAnsi="Arial" w:cs="Arial"/>
          <w:b/>
          <w:color w:val="000000"/>
          <w:u w:val="single"/>
        </w:rPr>
        <w:br w:type="page"/>
      </w:r>
    </w:p>
    <w:tbl>
      <w:tblPr>
        <w:tblpPr w:leftFromText="180" w:rightFromText="180" w:vertAnchor="page" w:horzAnchor="margin" w:tblpY="3751"/>
        <w:tblW w:w="13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9D678B" w:rsidRPr="008B4F19" w:rsidTr="00084D29">
        <w:trPr>
          <w:trHeight w:val="440"/>
        </w:trPr>
        <w:tc>
          <w:tcPr>
            <w:tcW w:w="131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D678B" w:rsidRPr="008B4F19" w:rsidRDefault="009D678B" w:rsidP="00084D29">
            <w:r w:rsidRPr="008B4F19">
              <w:t>Please respond to the following items regarding external program accreditation.</w:t>
            </w:r>
            <w:r w:rsidR="0084635F" w:rsidRPr="008B4F19">
              <w:t xml:space="preserve"> N/A</w:t>
            </w:r>
          </w:p>
          <w:p w:rsidR="009D678B" w:rsidRPr="008B4F19" w:rsidRDefault="009D678B" w:rsidP="00084D29">
            <w:pPr>
              <w:pStyle w:val="ListParagraph"/>
              <w:ind w:left="0"/>
              <w:rPr>
                <w:rFonts w:ascii="Arial" w:hAnsi="Arial" w:cs="Arial"/>
                <w:color w:val="000000"/>
              </w:rPr>
            </w:pPr>
          </w:p>
        </w:tc>
      </w:tr>
      <w:tr w:rsidR="009D678B" w:rsidRPr="008B4F19" w:rsidTr="00084D29">
        <w:trPr>
          <w:trHeight w:val="1520"/>
        </w:trPr>
        <w:tc>
          <w:tcPr>
            <w:tcW w:w="2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678B" w:rsidRPr="008B4F19" w:rsidRDefault="009D678B" w:rsidP="00084D29">
            <w:pPr>
              <w:rPr>
                <w:rFonts w:ascii="Calibri" w:hAnsi="Calibri"/>
                <w:b/>
                <w:color w:val="000000"/>
              </w:rPr>
            </w:pPr>
            <w:r w:rsidRPr="008B4F19">
              <w:rPr>
                <w:rFonts w:ascii="Calibri" w:hAnsi="Calibri"/>
                <w:b/>
                <w:color w:val="000000"/>
              </w:rPr>
              <w:t>Date of Most Recent Program Accreditation Review</w:t>
            </w:r>
          </w:p>
        </w:tc>
        <w:tc>
          <w:tcPr>
            <w:tcW w:w="10546" w:type="dxa"/>
            <w:tcBorders>
              <w:top w:val="single" w:sz="4" w:space="0" w:color="000000"/>
              <w:left w:val="single" w:sz="4" w:space="0" w:color="000000"/>
              <w:bottom w:val="single" w:sz="4" w:space="0" w:color="000000"/>
              <w:right w:val="single" w:sz="4" w:space="0" w:color="000000"/>
            </w:tcBorders>
            <w:shd w:val="clear" w:color="auto" w:fill="auto"/>
          </w:tcPr>
          <w:p w:rsidR="009D678B" w:rsidRPr="008B4F19" w:rsidRDefault="009D678B" w:rsidP="00084D29">
            <w:pPr>
              <w:pStyle w:val="ListParagraph"/>
              <w:ind w:left="0"/>
              <w:rPr>
                <w:rFonts w:ascii="Arial" w:hAnsi="Arial" w:cs="Arial"/>
                <w:color w:val="000000"/>
              </w:rPr>
            </w:pPr>
            <w:r w:rsidRPr="008B4F19">
              <w:rPr>
                <w:rFonts w:ascii="Arial" w:hAnsi="Arial" w:cs="Arial"/>
                <w:color w:val="000000"/>
              </w:rPr>
              <w:t>Date of most recent accreditation review:  _____________</w:t>
            </w:r>
          </w:p>
          <w:p w:rsidR="009D678B" w:rsidRPr="008B4F19" w:rsidRDefault="009D678B" w:rsidP="00084D29">
            <w:pPr>
              <w:pStyle w:val="ListParagraph"/>
              <w:ind w:left="0"/>
              <w:rPr>
                <w:rFonts w:ascii="Arial" w:hAnsi="Arial" w:cs="Arial"/>
                <w:color w:val="000000"/>
              </w:rPr>
            </w:pPr>
          </w:p>
          <w:p w:rsidR="009D678B" w:rsidRPr="008B4F19" w:rsidRDefault="009D678B" w:rsidP="00084D29">
            <w:pPr>
              <w:pStyle w:val="ListParagraph"/>
              <w:ind w:left="0"/>
              <w:rPr>
                <w:rFonts w:ascii="Arial" w:hAnsi="Arial" w:cs="Arial"/>
                <w:b/>
                <w:color w:val="000000"/>
              </w:rPr>
            </w:pPr>
            <w:r w:rsidRPr="008B4F19">
              <w:rPr>
                <w:rFonts w:ascii="Arial" w:hAnsi="Arial" w:cs="Arial"/>
                <w:b/>
                <w:color w:val="000000"/>
              </w:rPr>
              <w:t>OR</w:t>
            </w:r>
          </w:p>
          <w:p w:rsidR="009D678B" w:rsidRPr="008B4F19" w:rsidRDefault="009D678B" w:rsidP="00084D29">
            <w:pPr>
              <w:pStyle w:val="ListParagraph"/>
              <w:ind w:left="0"/>
              <w:rPr>
                <w:rFonts w:ascii="Arial" w:hAnsi="Arial" w:cs="Arial"/>
                <w:color w:val="000000"/>
              </w:rPr>
            </w:pPr>
          </w:p>
          <w:p w:rsidR="009D678B" w:rsidRPr="008B4F19" w:rsidRDefault="00F10E44" w:rsidP="00E26D31">
            <w:pPr>
              <w:rPr>
                <w:sz w:val="22"/>
                <w:szCs w:val="22"/>
              </w:rPr>
            </w:pPr>
            <w:r>
              <w:fldChar w:fldCharType="begin">
                <w:ffData>
                  <w:name w:val="x"/>
                  <w:enabled/>
                  <w:calcOnExit w:val="0"/>
                  <w:checkBox>
                    <w:sizeAuto/>
                    <w:default w:val="0"/>
                  </w:checkBox>
                </w:ffData>
              </w:fldChar>
            </w:r>
            <w:bookmarkStart w:id="1" w:name="x"/>
            <w:r>
              <w:instrText xml:space="preserve"> FORMCHECKBOX </w:instrText>
            </w:r>
            <w:r>
              <w:fldChar w:fldCharType="end"/>
            </w:r>
            <w:bookmarkEnd w:id="1"/>
            <w:r w:rsidR="00E26D31" w:rsidRPr="008B4F19">
              <w:rPr>
                <w:rFonts w:ascii="MS Gothic" w:eastAsia="MS Gothic" w:hAnsi="MS Gothic" w:cs="Arial" w:hint="eastAsia"/>
              </w:rPr>
              <w:t xml:space="preserve">  </w:t>
            </w:r>
            <w:r w:rsidR="009D678B" w:rsidRPr="008B4F19">
              <w:rPr>
                <w:rFonts w:ascii="Arial" w:hAnsi="Arial" w:cs="Arial"/>
                <w:color w:val="000000"/>
              </w:rPr>
              <w:t xml:space="preserve">Programs in this department do not have external accreditation </w:t>
            </w:r>
          </w:p>
        </w:tc>
      </w:tr>
      <w:tr w:rsidR="009D678B" w:rsidRPr="008B4F19" w:rsidTr="00084D29">
        <w:trPr>
          <w:trHeight w:val="72"/>
        </w:trPr>
        <w:tc>
          <w:tcPr>
            <w:tcW w:w="2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678B" w:rsidRPr="008B4F19" w:rsidRDefault="009D678B" w:rsidP="00084D29">
            <w:pPr>
              <w:rPr>
                <w:rFonts w:ascii="Calibri" w:hAnsi="Calibri"/>
                <w:b/>
                <w:color w:val="000000"/>
              </w:rPr>
            </w:pPr>
            <w:r w:rsidRPr="008B4F19">
              <w:rPr>
                <w:rFonts w:ascii="Calibri" w:hAnsi="Calibri"/>
                <w:b/>
                <w:color w:val="000000"/>
              </w:rPr>
              <w:t>Please describe any issues or recommendations from your last accreditation review (if applicable)</w:t>
            </w:r>
          </w:p>
        </w:tc>
        <w:tc>
          <w:tcPr>
            <w:tcW w:w="10546" w:type="dxa"/>
            <w:tcBorders>
              <w:top w:val="single" w:sz="4" w:space="0" w:color="000000"/>
              <w:left w:val="single" w:sz="4" w:space="0" w:color="000000"/>
              <w:bottom w:val="single" w:sz="4" w:space="0" w:color="000000"/>
              <w:right w:val="single" w:sz="4" w:space="0" w:color="000000"/>
            </w:tcBorders>
            <w:shd w:val="clear" w:color="auto" w:fill="auto"/>
          </w:tcPr>
          <w:p w:rsidR="009D678B" w:rsidRPr="008B4F19" w:rsidRDefault="009D678B" w:rsidP="00084D29">
            <w:pPr>
              <w:rPr>
                <w:rFonts w:ascii="Calibri" w:hAnsi="Calibri" w:cs="Arial"/>
                <w:color w:val="000000"/>
                <w:sz w:val="20"/>
              </w:rPr>
            </w:pPr>
          </w:p>
        </w:tc>
      </w:tr>
      <w:tr w:rsidR="009D678B" w:rsidRPr="008B4F19" w:rsidTr="00084D29">
        <w:trPr>
          <w:trHeight w:val="72"/>
        </w:trPr>
        <w:tc>
          <w:tcPr>
            <w:tcW w:w="2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678B" w:rsidRPr="008B4F19" w:rsidRDefault="009D678B" w:rsidP="00084D29">
            <w:pPr>
              <w:rPr>
                <w:rFonts w:ascii="Calibri" w:hAnsi="Calibri"/>
                <w:b/>
                <w:color w:val="000000"/>
              </w:rPr>
            </w:pPr>
            <w:r w:rsidRPr="008B4F19">
              <w:rPr>
                <w:rFonts w:ascii="Calibri" w:hAnsi="Calibri"/>
                <w:b/>
                <w:color w:val="000000"/>
              </w:rPr>
              <w:t>Please describe progress made on any issues or recommendations from your last accreditation review (if applicable)</w:t>
            </w:r>
          </w:p>
        </w:tc>
        <w:tc>
          <w:tcPr>
            <w:tcW w:w="10546" w:type="dxa"/>
            <w:tcBorders>
              <w:top w:val="single" w:sz="4" w:space="0" w:color="000000"/>
              <w:left w:val="single" w:sz="4" w:space="0" w:color="000000"/>
              <w:bottom w:val="single" w:sz="4" w:space="0" w:color="000000"/>
              <w:right w:val="single" w:sz="4" w:space="0" w:color="000000"/>
            </w:tcBorders>
            <w:shd w:val="clear" w:color="auto" w:fill="auto"/>
          </w:tcPr>
          <w:p w:rsidR="009D678B" w:rsidRPr="008B4F19" w:rsidRDefault="009D678B" w:rsidP="00084D29">
            <w:pPr>
              <w:rPr>
                <w:rFonts w:ascii="Calibri" w:hAnsi="Calibri" w:cs="Arial"/>
                <w:color w:val="000000"/>
                <w:sz w:val="20"/>
              </w:rPr>
            </w:pPr>
          </w:p>
        </w:tc>
      </w:tr>
    </w:tbl>
    <w:p w:rsidR="009D678B" w:rsidRPr="008B4F19" w:rsidRDefault="009D678B" w:rsidP="00CE6630">
      <w:pPr>
        <w:rPr>
          <w:rFonts w:ascii="Arial" w:hAnsi="Arial" w:cs="Arial"/>
          <w:b/>
          <w:color w:val="000000"/>
          <w:u w:val="single"/>
        </w:rPr>
      </w:pPr>
    </w:p>
    <w:p w:rsidR="009D678B" w:rsidRPr="008B4F19" w:rsidRDefault="009D678B" w:rsidP="00CE6630">
      <w:pPr>
        <w:rPr>
          <w:rFonts w:ascii="Arial" w:hAnsi="Arial" w:cs="Arial"/>
          <w:b/>
          <w:color w:val="000000"/>
          <w:u w:val="single"/>
        </w:rPr>
      </w:pPr>
    </w:p>
    <w:p w:rsidR="009D678B" w:rsidRPr="008B4F19" w:rsidRDefault="009D678B" w:rsidP="00CE6630">
      <w:pPr>
        <w:rPr>
          <w:rFonts w:ascii="Arial" w:hAnsi="Arial" w:cs="Arial"/>
          <w:b/>
          <w:color w:val="000000"/>
          <w:u w:val="single"/>
        </w:rPr>
      </w:pPr>
    </w:p>
    <w:p w:rsidR="009D678B" w:rsidRPr="008B4F19" w:rsidRDefault="009D678B" w:rsidP="00CE6630">
      <w:pPr>
        <w:rPr>
          <w:rFonts w:ascii="Arial" w:hAnsi="Arial" w:cs="Arial"/>
          <w:b/>
          <w:color w:val="000000"/>
          <w:u w:val="single"/>
        </w:rPr>
        <w:sectPr w:rsidR="009D678B" w:rsidRPr="008B4F19" w:rsidSect="004C52FC">
          <w:pgSz w:w="15840" w:h="12240" w:orient="landscape"/>
          <w:pgMar w:top="1440" w:right="1152" w:bottom="1440" w:left="1152" w:header="720" w:footer="288" w:gutter="0"/>
          <w:cols w:space="720"/>
          <w:docGrid w:linePitch="360"/>
        </w:sectPr>
      </w:pPr>
    </w:p>
    <w:p w:rsidR="007B25CE" w:rsidRPr="008B4F19" w:rsidRDefault="007B25CE" w:rsidP="007B25CE">
      <w:pPr>
        <w:rPr>
          <w:rFonts w:ascii="Arial" w:hAnsi="Arial" w:cs="Arial"/>
          <w:b/>
          <w:color w:val="000000"/>
          <w:sz w:val="20"/>
          <w:szCs w:val="20"/>
          <w:u w:val="single"/>
        </w:rPr>
      </w:pPr>
      <w:r w:rsidRPr="008B4F19">
        <w:rPr>
          <w:rFonts w:ascii="Arial" w:hAnsi="Arial" w:cs="Arial"/>
          <w:b/>
          <w:color w:val="000000"/>
          <w:sz w:val="20"/>
          <w:szCs w:val="20"/>
          <w:u w:val="single"/>
        </w:rPr>
        <w:t>Section III: Assessment of General Education &amp; Degree Program Outcomes</w:t>
      </w:r>
    </w:p>
    <w:p w:rsidR="007B25CE" w:rsidRPr="008B4F19" w:rsidRDefault="007B25CE" w:rsidP="007B25CE">
      <w:pPr>
        <w:rPr>
          <w:rFonts w:ascii="Arial" w:hAnsi="Arial" w:cs="Arial"/>
          <w:color w:val="000000"/>
          <w:sz w:val="20"/>
          <w:szCs w:val="20"/>
        </w:rPr>
      </w:pPr>
    </w:p>
    <w:p w:rsidR="007B25CE" w:rsidRPr="008B4F19" w:rsidRDefault="007B25CE" w:rsidP="007B25CE">
      <w:pPr>
        <w:rPr>
          <w:rFonts w:ascii="Arial" w:hAnsi="Arial" w:cs="Arial"/>
          <w:color w:val="000000"/>
          <w:sz w:val="20"/>
          <w:szCs w:val="20"/>
        </w:rPr>
      </w:pPr>
      <w:r w:rsidRPr="008B4F19">
        <w:rPr>
          <w:rFonts w:ascii="Arial" w:hAnsi="Arial" w:cs="Arial"/>
          <w:color w:val="000000"/>
          <w:sz w:val="20"/>
          <w:szCs w:val="20"/>
        </w:rPr>
        <w:t xml:space="preserve">The Program Outcomes for the degrees are listed below.  </w:t>
      </w:r>
      <w:r w:rsidRPr="008B4F19">
        <w:rPr>
          <w:rFonts w:ascii="Arial" w:hAnsi="Arial" w:cs="Arial"/>
          <w:b/>
          <w:color w:val="000000"/>
          <w:sz w:val="20"/>
          <w:szCs w:val="20"/>
        </w:rPr>
        <w:t xml:space="preserve">All program outcomes must be assessed at least once during the </w:t>
      </w:r>
      <w:r w:rsidR="005D145F" w:rsidRPr="008B4F19">
        <w:rPr>
          <w:rFonts w:ascii="Arial" w:hAnsi="Arial" w:cs="Arial"/>
          <w:b/>
          <w:color w:val="000000"/>
          <w:sz w:val="20"/>
          <w:szCs w:val="20"/>
        </w:rPr>
        <w:t>5-year</w:t>
      </w:r>
      <w:r w:rsidRPr="008B4F19">
        <w:rPr>
          <w:rFonts w:ascii="Arial" w:hAnsi="Arial" w:cs="Arial"/>
          <w:b/>
          <w:color w:val="000000"/>
          <w:sz w:val="20"/>
          <w:szCs w:val="20"/>
        </w:rPr>
        <w:t xml:space="preserve"> Program Review cycle, and assessment of program outcomes must occur each year</w:t>
      </w:r>
      <w:r w:rsidRPr="008B4F19">
        <w:rPr>
          <w:rFonts w:ascii="Arial" w:hAnsi="Arial" w:cs="Arial"/>
          <w:color w:val="000000"/>
          <w:sz w:val="20"/>
          <w:szCs w:val="20"/>
        </w:rPr>
        <w:t xml:space="preserve">. </w:t>
      </w:r>
    </w:p>
    <w:p w:rsidR="007B25CE" w:rsidRPr="008B4F19" w:rsidRDefault="007B25CE" w:rsidP="007B25CE">
      <w:pPr>
        <w:rPr>
          <w:rFonts w:ascii="Arial" w:hAnsi="Arial" w:cs="Arial"/>
          <w:color w:val="000000"/>
          <w:sz w:val="20"/>
          <w:szCs w:val="20"/>
        </w:rPr>
      </w:pPr>
    </w:p>
    <w:p w:rsidR="007B25CE" w:rsidRPr="008B4F19" w:rsidRDefault="007B25CE" w:rsidP="007B25CE">
      <w:pPr>
        <w:rPr>
          <w:rFonts w:ascii="Arial" w:hAnsi="Arial" w:cs="Arial"/>
          <w:b/>
          <w:color w:val="FF0000"/>
          <w:sz w:val="20"/>
          <w:szCs w:val="20"/>
        </w:rPr>
      </w:pPr>
      <w:r w:rsidRPr="008B4F19">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7B25CE" w:rsidRPr="008B4F19" w:rsidRDefault="007B25CE" w:rsidP="007B25CE">
      <w:pPr>
        <w:rPr>
          <w:rFonts w:ascii="Arial" w:hAnsi="Arial" w:cs="Arial"/>
          <w:b/>
          <w:color w:val="FF0000"/>
          <w:sz w:val="20"/>
          <w:szCs w:val="20"/>
        </w:rPr>
      </w:pPr>
    </w:p>
    <w:p w:rsidR="007B25CE" w:rsidRPr="008B4F19" w:rsidRDefault="007B25CE" w:rsidP="007B25CE">
      <w:pPr>
        <w:pStyle w:val="ListParagraph"/>
        <w:numPr>
          <w:ilvl w:val="0"/>
          <w:numId w:val="13"/>
        </w:numPr>
        <w:rPr>
          <w:rFonts w:ascii="Arial" w:hAnsi="Arial" w:cs="Arial"/>
          <w:b/>
          <w:color w:val="FF0000"/>
          <w:sz w:val="20"/>
          <w:szCs w:val="20"/>
        </w:rPr>
      </w:pPr>
      <w:r w:rsidRPr="008B4F19">
        <w:rPr>
          <w:rFonts w:ascii="Arial" w:hAnsi="Arial" w:cs="Arial"/>
          <w:b/>
          <w:color w:val="FF0000"/>
          <w:sz w:val="20"/>
          <w:szCs w:val="20"/>
        </w:rPr>
        <w:t xml:space="preserve">CRITICAL THINKING/PROBLEM SOLVING </w:t>
      </w:r>
    </w:p>
    <w:p w:rsidR="007B25CE" w:rsidRPr="008B4F19" w:rsidRDefault="007B25CE" w:rsidP="007B25CE">
      <w:pPr>
        <w:pStyle w:val="ListParagraph"/>
        <w:numPr>
          <w:ilvl w:val="0"/>
          <w:numId w:val="13"/>
        </w:numPr>
        <w:rPr>
          <w:rFonts w:ascii="Arial" w:hAnsi="Arial" w:cs="Arial"/>
          <w:b/>
          <w:color w:val="FF0000"/>
          <w:sz w:val="20"/>
          <w:szCs w:val="20"/>
        </w:rPr>
      </w:pPr>
      <w:r w:rsidRPr="008B4F19">
        <w:rPr>
          <w:rFonts w:ascii="Arial" w:hAnsi="Arial" w:cs="Arial"/>
          <w:b/>
          <w:color w:val="FF0000"/>
          <w:sz w:val="20"/>
          <w:szCs w:val="20"/>
        </w:rPr>
        <w:t xml:space="preserve">INFORMATION LITERACY </w:t>
      </w:r>
      <w:r w:rsidRPr="008B4F19">
        <w:rPr>
          <w:rFonts w:ascii="Arial" w:hAnsi="Arial" w:cs="Arial"/>
          <w:b/>
          <w:color w:val="FF0000"/>
          <w:sz w:val="20"/>
          <w:szCs w:val="20"/>
        </w:rPr>
        <w:tab/>
      </w:r>
    </w:p>
    <w:p w:rsidR="007B25CE" w:rsidRPr="008B4F19" w:rsidRDefault="007B25CE" w:rsidP="007B25CE">
      <w:pPr>
        <w:pStyle w:val="ListParagraph"/>
        <w:numPr>
          <w:ilvl w:val="0"/>
          <w:numId w:val="13"/>
        </w:numPr>
        <w:rPr>
          <w:rFonts w:ascii="Arial" w:hAnsi="Arial" w:cs="Arial"/>
          <w:b/>
          <w:color w:val="FF0000"/>
          <w:sz w:val="20"/>
          <w:szCs w:val="20"/>
        </w:rPr>
      </w:pPr>
      <w:r w:rsidRPr="008B4F19">
        <w:rPr>
          <w:rFonts w:ascii="Arial" w:hAnsi="Arial" w:cs="Arial"/>
          <w:b/>
          <w:color w:val="FF0000"/>
          <w:sz w:val="20"/>
          <w:szCs w:val="20"/>
        </w:rPr>
        <w:t xml:space="preserve">COMPUTER LITERACY </w:t>
      </w:r>
    </w:p>
    <w:p w:rsidR="007B25CE" w:rsidRPr="008B4F19" w:rsidRDefault="007B25CE" w:rsidP="007B25CE">
      <w:pPr>
        <w:rPr>
          <w:rFonts w:ascii="Arial" w:hAnsi="Arial" w:cs="Arial"/>
          <w:b/>
          <w:color w:val="FF0000"/>
          <w:sz w:val="20"/>
          <w:szCs w:val="20"/>
        </w:rPr>
      </w:pPr>
    </w:p>
    <w:p w:rsidR="007B25CE" w:rsidRPr="008B4F19" w:rsidRDefault="007B25CE" w:rsidP="007B25CE">
      <w:pPr>
        <w:rPr>
          <w:rFonts w:ascii="Arial" w:hAnsi="Arial" w:cs="Arial"/>
          <w:b/>
          <w:color w:val="FF0000"/>
          <w:sz w:val="20"/>
          <w:szCs w:val="20"/>
        </w:rPr>
      </w:pPr>
      <w:r w:rsidRPr="008B4F19">
        <w:rPr>
          <w:rFonts w:ascii="Arial" w:hAnsi="Arial" w:cs="Arial"/>
          <w:b/>
          <w:color w:val="FF0000"/>
          <w:sz w:val="20"/>
          <w:szCs w:val="20"/>
        </w:rPr>
        <w:t xml:space="preserve">NOTE THAT THERE WILL NEED TO BE AT LEAST ONE EXAM / ASSIGNMENT / ACTIVITY IN THIS COURSE THAT CAN BE USED TO ASSESS MASTERY OF THE COMPETENCY.  </w:t>
      </w:r>
    </w:p>
    <w:p w:rsidR="007B25CE" w:rsidRPr="008B4F19" w:rsidRDefault="007B25CE" w:rsidP="007B25CE">
      <w:pPr>
        <w:rPr>
          <w:rFonts w:ascii="Arial" w:hAnsi="Arial" w:cs="Arial"/>
          <w:b/>
          <w:color w:val="FF0000"/>
          <w:sz w:val="20"/>
          <w:szCs w:val="20"/>
        </w:rPr>
      </w:pPr>
    </w:p>
    <w:p w:rsidR="007B25CE" w:rsidRPr="008B4F19" w:rsidRDefault="007B25CE" w:rsidP="007B25CE">
      <w:pPr>
        <w:rPr>
          <w:rFonts w:ascii="Arial" w:hAnsi="Arial" w:cs="Arial"/>
          <w:color w:val="000000"/>
          <w:sz w:val="20"/>
          <w:szCs w:val="20"/>
        </w:rPr>
      </w:pPr>
      <w:r w:rsidRPr="008B4F19">
        <w:rPr>
          <w:rFonts w:ascii="Arial" w:hAnsi="Arial" w:cs="Arial"/>
          <w:b/>
          <w:color w:val="FF0000"/>
          <w:sz w:val="20"/>
          <w:szCs w:val="20"/>
        </w:rPr>
        <w:t>YOU MAY ALSO SUBMIT ASSESSMENT RESULTS FOR THESE GENERAL EDUCATION COMPETENCIES IF YOU HAVE THEM, BUT IT WILL BE CONSIDERED OPTIONAL</w:t>
      </w:r>
      <w:r w:rsidRPr="008B4F19">
        <w:rPr>
          <w:rFonts w:ascii="Arial" w:hAnsi="Arial" w:cs="Arial"/>
          <w:color w:val="000000"/>
          <w:sz w:val="20"/>
          <w:szCs w:val="20"/>
        </w:rPr>
        <w:t>.</w:t>
      </w:r>
    </w:p>
    <w:p w:rsidR="007B25CE" w:rsidRPr="008B4F19" w:rsidRDefault="007B25CE" w:rsidP="007B25CE">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7B25CE" w:rsidRPr="008B4F19" w:rsidTr="007B25CE">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25CE" w:rsidRPr="008B4F19" w:rsidRDefault="007B25CE">
            <w:pPr>
              <w:spacing w:line="256" w:lineRule="auto"/>
              <w:jc w:val="center"/>
              <w:rPr>
                <w:rFonts w:ascii="Calibri" w:hAnsi="Calibri"/>
                <w:b/>
                <w:color w:val="000000"/>
              </w:rPr>
            </w:pPr>
            <w:r w:rsidRPr="008B4F19">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7B25CE" w:rsidRPr="008B4F19" w:rsidRDefault="007B25CE">
            <w:pPr>
              <w:spacing w:line="256" w:lineRule="auto"/>
              <w:jc w:val="center"/>
              <w:rPr>
                <w:rFonts w:ascii="Calibri" w:hAnsi="Calibri" w:cs="Arial"/>
                <w:color w:val="000000"/>
                <w:sz w:val="20"/>
              </w:rPr>
            </w:pPr>
            <w:r w:rsidRPr="008B4F19">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7B25CE" w:rsidRPr="008B4F19" w:rsidRDefault="007B25CE">
            <w:pPr>
              <w:spacing w:line="256" w:lineRule="auto"/>
              <w:jc w:val="center"/>
              <w:rPr>
                <w:rFonts w:ascii="Calibri" w:hAnsi="Calibri" w:cs="Arial"/>
                <w:color w:val="000000"/>
                <w:sz w:val="20"/>
              </w:rPr>
            </w:pPr>
            <w:r w:rsidRPr="008B4F19">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B25CE" w:rsidRPr="008B4F19" w:rsidRDefault="007B25CE">
            <w:pPr>
              <w:spacing w:line="256" w:lineRule="auto"/>
              <w:jc w:val="center"/>
              <w:rPr>
                <w:rFonts w:ascii="Calibri" w:hAnsi="Calibri" w:cs="Arial"/>
                <w:color w:val="000000"/>
                <w:sz w:val="20"/>
              </w:rPr>
            </w:pPr>
            <w:r w:rsidRPr="008B4F19">
              <w:rPr>
                <w:rFonts w:ascii="Calibri" w:hAnsi="Calibri" w:cs="Arial"/>
                <w:color w:val="000000"/>
                <w:sz w:val="20"/>
              </w:rPr>
              <w:t>PLEASE INDICATE AT LEAST ONE COURSE WHERE MASTERY OF THE COMPETENCY WILL BE ASSESSED FOR EACH OF YOUR DEGREE PROGRAMS</w:t>
            </w:r>
          </w:p>
          <w:p w:rsidR="007B25CE" w:rsidRPr="008B4F19" w:rsidRDefault="007B25CE">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7B25CE" w:rsidRPr="008B4F19" w:rsidRDefault="007B25CE">
            <w:pPr>
              <w:spacing w:line="256" w:lineRule="auto"/>
              <w:jc w:val="center"/>
              <w:rPr>
                <w:rFonts w:ascii="Calibri" w:hAnsi="Calibri" w:cs="Arial"/>
                <w:color w:val="000000"/>
                <w:sz w:val="20"/>
              </w:rPr>
            </w:pPr>
            <w:r w:rsidRPr="008B4F19">
              <w:rPr>
                <w:rFonts w:ascii="Calibri" w:hAnsi="Calibri" w:cs="Arial"/>
                <w:color w:val="000000"/>
                <w:sz w:val="20"/>
              </w:rPr>
              <w:t>What were the assessment results for this General Education competency?</w:t>
            </w:r>
          </w:p>
          <w:p w:rsidR="007B25CE" w:rsidRPr="008B4F19" w:rsidRDefault="007B25CE">
            <w:pPr>
              <w:spacing w:line="256" w:lineRule="auto"/>
              <w:jc w:val="center"/>
              <w:rPr>
                <w:rFonts w:ascii="Calibri" w:hAnsi="Calibri" w:cs="Arial"/>
                <w:color w:val="000000"/>
                <w:sz w:val="20"/>
              </w:rPr>
            </w:pPr>
            <w:r w:rsidRPr="008B4F19">
              <w:rPr>
                <w:rFonts w:ascii="Calibri" w:hAnsi="Calibri" w:cs="Arial"/>
                <w:color w:val="000000"/>
                <w:sz w:val="20"/>
              </w:rPr>
              <w:t xml:space="preserve"> (Please provide </w:t>
            </w:r>
            <w:r w:rsidRPr="008B4F19">
              <w:rPr>
                <w:rFonts w:ascii="Calibri" w:hAnsi="Calibri" w:cs="Arial"/>
                <w:color w:val="000000"/>
                <w:sz w:val="20"/>
                <w:u w:val="single"/>
              </w:rPr>
              <w:t>brief</w:t>
            </w:r>
            <w:r w:rsidRPr="008B4F19">
              <w:rPr>
                <w:rFonts w:ascii="Calibri" w:hAnsi="Calibri" w:cs="Arial"/>
                <w:color w:val="000000"/>
                <w:sz w:val="20"/>
              </w:rPr>
              <w:t xml:space="preserve"> summary data)</w:t>
            </w:r>
          </w:p>
          <w:p w:rsidR="007B25CE" w:rsidRPr="008B4F19" w:rsidRDefault="007B25CE">
            <w:pPr>
              <w:spacing w:line="256" w:lineRule="auto"/>
              <w:jc w:val="center"/>
              <w:rPr>
                <w:rFonts w:ascii="Calibri" w:hAnsi="Calibri" w:cs="Arial"/>
                <w:color w:val="000000"/>
                <w:sz w:val="20"/>
              </w:rPr>
            </w:pPr>
            <w:r w:rsidRPr="008B4F19">
              <w:rPr>
                <w:rFonts w:ascii="Calibri" w:hAnsi="Calibri" w:cs="Arial"/>
                <w:b/>
                <w:color w:val="000000"/>
                <w:sz w:val="20"/>
                <w:u w:val="single"/>
              </w:rPr>
              <w:t>NOTE</w:t>
            </w:r>
            <w:r w:rsidRPr="008B4F19">
              <w:rPr>
                <w:rFonts w:ascii="Calibri" w:hAnsi="Calibri" w:cs="Arial"/>
                <w:b/>
                <w:color w:val="000000"/>
                <w:sz w:val="20"/>
              </w:rPr>
              <w:t>: - THIS IS</w:t>
            </w:r>
            <w:r w:rsidRPr="008B4F19">
              <w:rPr>
                <w:rFonts w:ascii="Calibri" w:hAnsi="Calibri" w:cs="Arial"/>
                <w:b/>
                <w:color w:val="000000"/>
                <w:sz w:val="20"/>
                <w:u w:val="single"/>
              </w:rPr>
              <w:t xml:space="preserve"> </w:t>
            </w:r>
            <w:r w:rsidRPr="008B4F19">
              <w:rPr>
                <w:rFonts w:ascii="Calibri" w:hAnsi="Calibri" w:cs="Arial"/>
                <w:b/>
                <w:color w:val="000000"/>
                <w:u w:val="single"/>
              </w:rPr>
              <w:t>OPTIONAL</w:t>
            </w:r>
            <w:r w:rsidRPr="008B4F19">
              <w:rPr>
                <w:rFonts w:ascii="Calibri" w:hAnsi="Calibri" w:cs="Arial"/>
                <w:b/>
                <w:color w:val="000000"/>
                <w:sz w:val="20"/>
              </w:rPr>
              <w:t xml:space="preserve"> FOR THE FY 2014-15 AND FY 2015-16 ANNUAL UPDATES</w:t>
            </w:r>
          </w:p>
        </w:tc>
      </w:tr>
      <w:tr w:rsidR="007B25CE" w:rsidRPr="008B4F19" w:rsidTr="007B25CE">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25CE" w:rsidRPr="008B4F19" w:rsidRDefault="007B25CE">
            <w:pPr>
              <w:tabs>
                <w:tab w:val="left" w:pos="5040"/>
              </w:tabs>
              <w:spacing w:line="256" w:lineRule="auto"/>
              <w:rPr>
                <w:rFonts w:ascii="Calibri" w:hAnsi="Calibri" w:cs="Arial"/>
              </w:rPr>
            </w:pPr>
            <w:r w:rsidRPr="008B4F19">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7B25CE" w:rsidRPr="008B4F19" w:rsidRDefault="007B25CE">
            <w:pPr>
              <w:spacing w:line="256" w:lineRule="auto"/>
              <w:jc w:val="center"/>
              <w:rPr>
                <w:rFonts w:ascii="Calibri" w:hAnsi="Calibri"/>
              </w:rPr>
            </w:pPr>
            <w:r w:rsidRPr="008B4F19">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7B25CE" w:rsidRPr="008B4F19" w:rsidRDefault="007B25CE">
            <w:pPr>
              <w:spacing w:line="256" w:lineRule="auto"/>
              <w:jc w:val="center"/>
              <w:rPr>
                <w:rFonts w:ascii="Calibri" w:hAnsi="Calibri" w:cs="Arial"/>
                <w:b/>
                <w:color w:val="000000"/>
              </w:rPr>
            </w:pPr>
            <w:r w:rsidRPr="008B4F19">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B25CE" w:rsidRPr="008B4F19" w:rsidRDefault="0084635F">
            <w:pPr>
              <w:spacing w:line="256" w:lineRule="auto"/>
              <w:ind w:left="72"/>
              <w:rPr>
                <w:rFonts w:ascii="Calibri" w:hAnsi="Calibri" w:cs="Arial"/>
                <w:color w:val="000000"/>
              </w:rPr>
            </w:pPr>
            <w:r w:rsidRPr="008B4F19">
              <w:rPr>
                <w:rFonts w:ascii="Calibri" w:hAnsi="Calibri" w:cs="Arial"/>
                <w:color w:val="000000"/>
              </w:rPr>
              <w:t>CJS 2295</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B25CE" w:rsidRPr="008B4F19" w:rsidRDefault="0084635F" w:rsidP="005A5817">
            <w:pPr>
              <w:spacing w:line="256" w:lineRule="auto"/>
              <w:ind w:left="72"/>
              <w:jc w:val="both"/>
              <w:rPr>
                <w:rFonts w:ascii="Calibri" w:hAnsi="Calibri" w:cs="Arial"/>
                <w:color w:val="000000"/>
              </w:rPr>
            </w:pPr>
            <w:r w:rsidRPr="008B4F19">
              <w:rPr>
                <w:rFonts w:ascii="Calibri" w:hAnsi="Calibri" w:cs="Arial"/>
                <w:color w:val="000000"/>
              </w:rPr>
              <w:t xml:space="preserve">The students must prepare </w:t>
            </w:r>
            <w:r w:rsidR="003D3CF0" w:rsidRPr="008B4F19">
              <w:rPr>
                <w:rFonts w:ascii="Calibri" w:hAnsi="Calibri" w:cs="Arial"/>
                <w:color w:val="000000"/>
              </w:rPr>
              <w:t>a video demonstrating enhanced interviewing skill</w:t>
            </w:r>
            <w:r w:rsidR="00522FA0" w:rsidRPr="008B4F19">
              <w:rPr>
                <w:rFonts w:ascii="Calibri" w:hAnsi="Calibri" w:cs="Arial"/>
                <w:color w:val="000000"/>
              </w:rPr>
              <w:t xml:space="preserve">, create a </w:t>
            </w:r>
            <w:r w:rsidRPr="008B4F19">
              <w:rPr>
                <w:rFonts w:ascii="Calibri" w:hAnsi="Calibri" w:cs="Arial"/>
                <w:color w:val="000000"/>
              </w:rPr>
              <w:t>PowerPoint and</w:t>
            </w:r>
            <w:r w:rsidR="00522FA0" w:rsidRPr="008B4F19">
              <w:rPr>
                <w:rFonts w:ascii="Calibri" w:hAnsi="Calibri" w:cs="Arial"/>
                <w:color w:val="000000"/>
              </w:rPr>
              <w:t xml:space="preserve"> develop a</w:t>
            </w:r>
            <w:r w:rsidRPr="008B4F19">
              <w:rPr>
                <w:rFonts w:ascii="Calibri" w:hAnsi="Calibri" w:cs="Arial"/>
                <w:color w:val="000000"/>
              </w:rPr>
              <w:t xml:space="preserve"> Poster Session of a research project.  The students work as a team. The students also complete a Community Service Learning Project.  The students submit a final portfolio of their educational accomplishments.  The student work is evaluated an</w:t>
            </w:r>
            <w:r w:rsidR="00522FA0" w:rsidRPr="008B4F19">
              <w:rPr>
                <w:rFonts w:ascii="Calibri" w:hAnsi="Calibri" w:cs="Arial"/>
                <w:color w:val="000000"/>
              </w:rPr>
              <w:t>d</w:t>
            </w:r>
            <w:r w:rsidRPr="008B4F19">
              <w:rPr>
                <w:rFonts w:ascii="Calibri" w:hAnsi="Calibri" w:cs="Arial"/>
                <w:color w:val="000000"/>
              </w:rPr>
              <w:t xml:space="preserve"> assessed by a committee of current and retired criminal justice professionals. The evaluators are provided a rubric on which to assess the students work for each course requirement.  This course has a 94% success rate.   The students select a timely topic involving criminal justice and address needs by evaluating crime statistics and recidivism rates to assess current programs or create possible programs to address a community’s needs.</w:t>
            </w:r>
          </w:p>
        </w:tc>
      </w:tr>
      <w:tr w:rsidR="007B25CE" w:rsidRPr="008B4F19" w:rsidTr="007B25C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25CE" w:rsidRPr="008B4F19" w:rsidRDefault="007B25CE">
            <w:pPr>
              <w:tabs>
                <w:tab w:val="left" w:pos="5040"/>
              </w:tabs>
              <w:spacing w:line="256" w:lineRule="auto"/>
              <w:rPr>
                <w:rFonts w:ascii="Calibri" w:hAnsi="Calibri" w:cs="Arial"/>
              </w:rPr>
            </w:pPr>
            <w:r w:rsidRPr="008B4F19">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7B25CE" w:rsidRPr="008B4F19" w:rsidRDefault="007B25CE">
            <w:pPr>
              <w:spacing w:line="256" w:lineRule="auto"/>
              <w:jc w:val="center"/>
              <w:rPr>
                <w:rFonts w:ascii="Calibri" w:hAnsi="Calibri"/>
              </w:rPr>
            </w:pPr>
            <w:r w:rsidRPr="008B4F19">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7B25CE" w:rsidRPr="008B4F19" w:rsidRDefault="007B25CE">
            <w:pPr>
              <w:spacing w:line="256" w:lineRule="auto"/>
              <w:jc w:val="center"/>
              <w:rPr>
                <w:rFonts w:ascii="Calibri" w:hAnsi="Calibri" w:cs="Arial"/>
                <w:b/>
                <w:color w:val="000000"/>
              </w:rPr>
            </w:pPr>
            <w:r w:rsidRPr="008B4F19">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B25CE" w:rsidRPr="008B4F19" w:rsidRDefault="0084635F">
            <w:pPr>
              <w:spacing w:line="256" w:lineRule="auto"/>
              <w:ind w:left="72"/>
              <w:rPr>
                <w:rFonts w:ascii="Calibri" w:hAnsi="Calibri" w:cs="Arial"/>
                <w:color w:val="000000"/>
              </w:rPr>
            </w:pPr>
            <w:r w:rsidRPr="008B4F19">
              <w:rPr>
                <w:rFonts w:ascii="Calibri" w:hAnsi="Calibri" w:cs="Arial"/>
                <w:color w:val="000000"/>
              </w:rPr>
              <w:t>CJS 2295</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B25CE" w:rsidRPr="008B4F19" w:rsidRDefault="0084635F" w:rsidP="005A5817">
            <w:pPr>
              <w:spacing w:line="256" w:lineRule="auto"/>
              <w:ind w:left="72"/>
              <w:jc w:val="both"/>
              <w:rPr>
                <w:rFonts w:ascii="Calibri" w:hAnsi="Calibri" w:cs="Arial"/>
                <w:color w:val="000000"/>
              </w:rPr>
            </w:pPr>
            <w:r w:rsidRPr="008B4F19">
              <w:rPr>
                <w:rFonts w:ascii="Calibri" w:hAnsi="Calibri" w:cs="Arial"/>
                <w:color w:val="000000"/>
              </w:rPr>
              <w:t xml:space="preserve">The analysis for their research includes crime statistics and recidivism as it pertains to the students’ areas of interest.  Students are aware that the works cited must be peer reviewed and provide the data from scholarly research. </w:t>
            </w:r>
          </w:p>
        </w:tc>
      </w:tr>
      <w:tr w:rsidR="007B25CE" w:rsidRPr="008B4F19" w:rsidTr="007B25C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25CE" w:rsidRPr="008B4F19" w:rsidRDefault="007B25CE">
            <w:pPr>
              <w:tabs>
                <w:tab w:val="left" w:pos="5040"/>
              </w:tabs>
              <w:spacing w:line="256" w:lineRule="auto"/>
              <w:rPr>
                <w:rFonts w:ascii="Calibri" w:hAnsi="Calibri" w:cs="Arial"/>
                <w:color w:val="000000"/>
              </w:rPr>
            </w:pPr>
            <w:r w:rsidRPr="008B4F19">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7B25CE" w:rsidRPr="008B4F19" w:rsidRDefault="007B25CE">
            <w:pPr>
              <w:spacing w:line="256" w:lineRule="auto"/>
              <w:jc w:val="center"/>
              <w:rPr>
                <w:rFonts w:ascii="Calibri" w:hAnsi="Calibri"/>
              </w:rPr>
            </w:pPr>
            <w:r w:rsidRPr="008B4F19">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7B25CE" w:rsidRPr="008B4F19" w:rsidRDefault="007B25CE">
            <w:pPr>
              <w:spacing w:line="256" w:lineRule="auto"/>
              <w:jc w:val="center"/>
              <w:rPr>
                <w:rFonts w:ascii="Calibri" w:hAnsi="Calibri" w:cs="Arial"/>
                <w:b/>
                <w:color w:val="000000"/>
              </w:rPr>
            </w:pPr>
            <w:r w:rsidRPr="008B4F19">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7B25CE" w:rsidRPr="008B4F19" w:rsidRDefault="0084635F">
            <w:pPr>
              <w:spacing w:line="256" w:lineRule="auto"/>
              <w:ind w:left="72"/>
              <w:rPr>
                <w:rFonts w:ascii="Calibri" w:hAnsi="Calibri" w:cs="Arial"/>
                <w:color w:val="000000"/>
              </w:rPr>
            </w:pPr>
            <w:r w:rsidRPr="008B4F19">
              <w:rPr>
                <w:rFonts w:ascii="Calibri" w:hAnsi="Calibri" w:cs="Arial"/>
                <w:color w:val="000000"/>
              </w:rPr>
              <w:t>CJS 2295</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B25CE" w:rsidRPr="008B4F19" w:rsidRDefault="0084635F" w:rsidP="005A5817">
            <w:pPr>
              <w:spacing w:line="256" w:lineRule="auto"/>
              <w:ind w:left="72"/>
              <w:jc w:val="both"/>
              <w:rPr>
                <w:rFonts w:ascii="Calibri" w:hAnsi="Calibri" w:cs="Arial"/>
                <w:color w:val="000000"/>
              </w:rPr>
            </w:pPr>
            <w:r w:rsidRPr="008B4F19">
              <w:rPr>
                <w:rFonts w:ascii="Calibri" w:hAnsi="Calibri" w:cs="Arial"/>
                <w:color w:val="000000"/>
              </w:rPr>
              <w:t xml:space="preserve">The PowerPoint speaks to one aspect of computer literacy. The students must produce word documents as well as utilize email to communicate with team members.  Posters have included tables and excel spreadsheets created by the students to illustrate their findings. </w:t>
            </w:r>
          </w:p>
        </w:tc>
      </w:tr>
      <w:tr w:rsidR="007B25CE" w:rsidRPr="008B4F19" w:rsidTr="007B25C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7B25CE" w:rsidRPr="008B4F19" w:rsidRDefault="007B25CE">
            <w:pPr>
              <w:tabs>
                <w:tab w:val="left" w:pos="5040"/>
              </w:tabs>
              <w:spacing w:line="256" w:lineRule="auto"/>
              <w:rPr>
                <w:rFonts w:ascii="Calibri" w:hAnsi="Calibri" w:cs="Arial"/>
                <w:color w:val="FFFFFF"/>
              </w:rPr>
            </w:pPr>
            <w:r w:rsidRPr="008B4F19">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7B25CE" w:rsidRPr="008B4F19" w:rsidRDefault="007B25CE">
            <w:pPr>
              <w:spacing w:line="256" w:lineRule="auto"/>
              <w:jc w:val="center"/>
              <w:rPr>
                <w:rFonts w:ascii="Calibri" w:hAnsi="Calibri"/>
                <w:color w:val="FFFFFF"/>
              </w:rPr>
            </w:pPr>
            <w:r w:rsidRPr="008B4F19">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7B25CE" w:rsidRPr="008B4F19" w:rsidRDefault="007B25CE">
            <w:pPr>
              <w:spacing w:line="256" w:lineRule="auto"/>
              <w:jc w:val="center"/>
              <w:rPr>
                <w:rFonts w:ascii="Calibri" w:hAnsi="Calibri" w:cs="Arial"/>
                <w:b/>
                <w:color w:val="FFFFFF"/>
              </w:rPr>
            </w:pPr>
            <w:r w:rsidRPr="008B4F19">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7B25CE" w:rsidRPr="008B4F19" w:rsidRDefault="007B25CE">
            <w:pPr>
              <w:spacing w:line="256" w:lineRule="auto"/>
              <w:ind w:left="72"/>
              <w:rPr>
                <w:rFonts w:ascii="Calibri" w:hAnsi="Calibri" w:cs="Arial"/>
                <w:color w:val="FFFFFF"/>
              </w:rPr>
            </w:pPr>
            <w:r w:rsidRPr="008B4F19">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7B25CE" w:rsidRPr="008B4F19" w:rsidRDefault="007B25CE">
            <w:pPr>
              <w:spacing w:line="256" w:lineRule="auto"/>
              <w:ind w:left="72"/>
              <w:rPr>
                <w:rFonts w:ascii="Calibri" w:hAnsi="Calibri" w:cs="Arial"/>
                <w:color w:val="FFFFFF"/>
              </w:rPr>
            </w:pPr>
          </w:p>
        </w:tc>
      </w:tr>
      <w:tr w:rsidR="007B25CE" w:rsidRPr="008B4F19" w:rsidTr="007B25C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7B25CE" w:rsidRPr="008B4F19" w:rsidRDefault="007B25CE">
            <w:pPr>
              <w:tabs>
                <w:tab w:val="left" w:pos="5040"/>
              </w:tabs>
              <w:spacing w:line="256" w:lineRule="auto"/>
              <w:rPr>
                <w:rFonts w:ascii="Calibri" w:hAnsi="Calibri" w:cs="Arial"/>
                <w:color w:val="FFFFFF"/>
              </w:rPr>
            </w:pPr>
            <w:r w:rsidRPr="008B4F19">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7B25CE" w:rsidRPr="008B4F19" w:rsidRDefault="007B25CE">
            <w:pPr>
              <w:spacing w:line="256" w:lineRule="auto"/>
              <w:jc w:val="center"/>
              <w:rPr>
                <w:rFonts w:ascii="Calibri" w:hAnsi="Calibri" w:cs="Arial"/>
                <w:color w:val="FFFFFF"/>
              </w:rPr>
            </w:pPr>
            <w:r w:rsidRPr="008B4F19">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7B25CE" w:rsidRPr="008B4F19" w:rsidRDefault="007B25CE">
            <w:pPr>
              <w:spacing w:line="256" w:lineRule="auto"/>
              <w:jc w:val="center"/>
              <w:rPr>
                <w:rFonts w:ascii="Calibri" w:hAnsi="Calibri" w:cs="Arial"/>
                <w:b/>
                <w:color w:val="FFFFFF"/>
              </w:rPr>
            </w:pPr>
            <w:r w:rsidRPr="008B4F19">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7B25CE" w:rsidRPr="008B4F19" w:rsidRDefault="007B25CE">
            <w:pPr>
              <w:spacing w:line="256" w:lineRule="auto"/>
              <w:ind w:left="72"/>
              <w:rPr>
                <w:rFonts w:ascii="Calibri" w:hAnsi="Calibri" w:cs="Arial"/>
                <w:color w:val="FFFFFF"/>
              </w:rPr>
            </w:pPr>
            <w:r w:rsidRPr="008B4F19">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7B25CE" w:rsidRPr="008B4F19" w:rsidRDefault="007B25CE">
            <w:pPr>
              <w:spacing w:line="256" w:lineRule="auto"/>
              <w:ind w:left="72"/>
              <w:rPr>
                <w:rFonts w:ascii="Calibri" w:hAnsi="Calibri" w:cs="Arial"/>
                <w:color w:val="FFFFFF"/>
              </w:rPr>
            </w:pPr>
          </w:p>
        </w:tc>
      </w:tr>
      <w:tr w:rsidR="007B25CE" w:rsidRPr="008B4F19" w:rsidTr="007B25C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7B25CE" w:rsidRPr="008B4F19" w:rsidRDefault="007B25CE">
            <w:pPr>
              <w:tabs>
                <w:tab w:val="left" w:pos="5040"/>
              </w:tabs>
              <w:spacing w:line="256" w:lineRule="auto"/>
              <w:rPr>
                <w:rFonts w:ascii="Calibri" w:hAnsi="Calibri" w:cs="Arial"/>
                <w:color w:val="FFFFFF"/>
              </w:rPr>
            </w:pPr>
            <w:r w:rsidRPr="008B4F19">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7B25CE" w:rsidRPr="008B4F19" w:rsidRDefault="007B25CE">
            <w:pPr>
              <w:spacing w:line="256" w:lineRule="auto"/>
              <w:jc w:val="center"/>
              <w:rPr>
                <w:rFonts w:ascii="Calibri" w:hAnsi="Calibri" w:cs="Arial"/>
                <w:color w:val="FFFFFF"/>
              </w:rPr>
            </w:pPr>
            <w:r w:rsidRPr="008B4F19">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7B25CE" w:rsidRPr="008B4F19" w:rsidRDefault="007B25CE">
            <w:pPr>
              <w:spacing w:line="256" w:lineRule="auto"/>
              <w:jc w:val="center"/>
              <w:rPr>
                <w:rFonts w:ascii="Calibri" w:hAnsi="Calibri" w:cs="Arial"/>
                <w:b/>
                <w:color w:val="FFFFFF"/>
              </w:rPr>
            </w:pPr>
            <w:r w:rsidRPr="008B4F19">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7B25CE" w:rsidRPr="008B4F19" w:rsidRDefault="007B25CE">
            <w:pPr>
              <w:spacing w:line="256" w:lineRule="auto"/>
              <w:ind w:left="72"/>
              <w:rPr>
                <w:rFonts w:ascii="Calibri" w:hAnsi="Calibri" w:cs="Arial"/>
                <w:color w:val="FFFFFF"/>
              </w:rPr>
            </w:pPr>
            <w:r w:rsidRPr="008B4F19">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7B25CE" w:rsidRPr="008B4F19" w:rsidRDefault="007B25CE">
            <w:pPr>
              <w:spacing w:line="256" w:lineRule="auto"/>
              <w:ind w:left="72"/>
              <w:rPr>
                <w:rFonts w:ascii="Calibri" w:hAnsi="Calibri" w:cs="Arial"/>
                <w:color w:val="FFFFFF"/>
              </w:rPr>
            </w:pPr>
          </w:p>
        </w:tc>
      </w:tr>
      <w:tr w:rsidR="007B25CE" w:rsidRPr="008B4F19" w:rsidTr="00D8269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hideMark/>
          </w:tcPr>
          <w:p w:rsidR="007B25CE" w:rsidRPr="008B4F19" w:rsidRDefault="007B25CE">
            <w:pPr>
              <w:tabs>
                <w:tab w:val="left" w:pos="5040"/>
              </w:tabs>
              <w:spacing w:line="256" w:lineRule="auto"/>
              <w:rPr>
                <w:rFonts w:ascii="Calibri" w:hAnsi="Calibri" w:cs="Arial"/>
              </w:rPr>
            </w:pPr>
            <w:r w:rsidRPr="008B4F19">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BE4D5"/>
          </w:tcPr>
          <w:p w:rsidR="007B25CE" w:rsidRPr="008B4F19" w:rsidRDefault="007B25CE">
            <w:pPr>
              <w:spacing w:line="256" w:lineRule="auto"/>
              <w:ind w:left="72"/>
              <w:rPr>
                <w:rFonts w:ascii="Calibri" w:hAnsi="Calibri" w:cs="Arial"/>
                <w:color w:val="000000"/>
              </w:rPr>
            </w:pPr>
          </w:p>
          <w:p w:rsidR="007B25CE" w:rsidRPr="008B4F19" w:rsidRDefault="007B25CE">
            <w:pPr>
              <w:spacing w:line="256" w:lineRule="auto"/>
              <w:ind w:left="72"/>
              <w:rPr>
                <w:rFonts w:ascii="Calibri" w:hAnsi="Calibri" w:cs="Arial"/>
                <w:b/>
                <w:color w:val="000000"/>
              </w:rPr>
            </w:pPr>
            <w:r w:rsidRPr="008B4F19">
              <w:rPr>
                <w:rFonts w:ascii="Calibri" w:hAnsi="Calibri" w:cs="Arial"/>
                <w:b/>
                <w:color w:val="000000"/>
              </w:rPr>
              <w:t>OPTIONAL FOR FY 2014-15</w:t>
            </w:r>
            <w:r w:rsidR="005B5117" w:rsidRPr="008B4F19">
              <w:rPr>
                <w:rFonts w:ascii="Calibri" w:hAnsi="Calibri" w:cs="Arial"/>
                <w:b/>
                <w:color w:val="000000"/>
              </w:rPr>
              <w:t xml:space="preserve"> No changes except the examples and events to</w:t>
            </w:r>
            <w:r w:rsidR="003D3CF0">
              <w:rPr>
                <w:rFonts w:ascii="Calibri" w:hAnsi="Calibri" w:cs="Arial"/>
                <w:b/>
                <w:color w:val="000000"/>
              </w:rPr>
              <w:t xml:space="preserve"> illustrate the course content and the utilization of current world events in Criminal Justice. </w:t>
            </w:r>
          </w:p>
          <w:p w:rsidR="007B25CE" w:rsidRPr="008B4F19" w:rsidRDefault="00470F70" w:rsidP="005A5817">
            <w:pPr>
              <w:spacing w:line="256" w:lineRule="auto"/>
              <w:ind w:left="72"/>
              <w:jc w:val="both"/>
              <w:rPr>
                <w:rFonts w:ascii="Calibri" w:hAnsi="Calibri" w:cs="Arial"/>
                <w:color w:val="000000"/>
              </w:rPr>
            </w:pPr>
            <w:r w:rsidRPr="008B4F19">
              <w:rPr>
                <w:rFonts w:ascii="Calibri" w:hAnsi="Calibri" w:cs="Arial"/>
                <w:color w:val="000000"/>
              </w:rPr>
              <w:t xml:space="preserve">Criminal Justice courses are writing intensive.  The writing intensive assignments will remain </w:t>
            </w:r>
            <w:r w:rsidR="003D3CF0" w:rsidRPr="008B4F19">
              <w:rPr>
                <w:rFonts w:ascii="Calibri" w:hAnsi="Calibri" w:cs="Arial"/>
                <w:color w:val="000000"/>
              </w:rPr>
              <w:t>because</w:t>
            </w:r>
            <w:r w:rsidRPr="008B4F19">
              <w:rPr>
                <w:rFonts w:ascii="Calibri" w:hAnsi="Calibri" w:cs="Arial"/>
                <w:color w:val="000000"/>
              </w:rPr>
              <w:t xml:space="preserve"> of agency directors and police chiefs express</w:t>
            </w:r>
            <w:r w:rsidR="003D3CF0">
              <w:rPr>
                <w:rFonts w:ascii="Calibri" w:hAnsi="Calibri" w:cs="Arial"/>
                <w:color w:val="000000"/>
              </w:rPr>
              <w:t>ed</w:t>
            </w:r>
            <w:r w:rsidRPr="008B4F19">
              <w:rPr>
                <w:rFonts w:ascii="Calibri" w:hAnsi="Calibri" w:cs="Arial"/>
                <w:color w:val="000000"/>
              </w:rPr>
              <w:t xml:space="preserve"> concern</w:t>
            </w:r>
            <w:r w:rsidR="003D3CF0">
              <w:rPr>
                <w:rFonts w:ascii="Calibri" w:hAnsi="Calibri" w:cs="Arial"/>
                <w:color w:val="000000"/>
              </w:rPr>
              <w:t>s</w:t>
            </w:r>
            <w:r w:rsidRPr="008B4F19">
              <w:rPr>
                <w:rFonts w:ascii="Calibri" w:hAnsi="Calibri" w:cs="Arial"/>
                <w:color w:val="000000"/>
              </w:rPr>
              <w:t xml:space="preserve"> about the writing skills of new hires.</w:t>
            </w:r>
            <w:r w:rsidR="005B5117" w:rsidRPr="008B4F19">
              <w:rPr>
                <w:rFonts w:ascii="Calibri" w:hAnsi="Calibri" w:cs="Arial"/>
                <w:color w:val="000000"/>
              </w:rPr>
              <w:t xml:space="preserve">  The students are given the opportunity to use all stages of the writing process including the revision of their work until the document is without error.   This is </w:t>
            </w:r>
            <w:r w:rsidR="003D3CF0" w:rsidRPr="008B4F19">
              <w:rPr>
                <w:rFonts w:ascii="Calibri" w:hAnsi="Calibri" w:cs="Arial"/>
                <w:color w:val="000000"/>
              </w:rPr>
              <w:t>essential,</w:t>
            </w:r>
            <w:r w:rsidR="005B5117" w:rsidRPr="008B4F19">
              <w:rPr>
                <w:rFonts w:ascii="Calibri" w:hAnsi="Calibri" w:cs="Arial"/>
                <w:color w:val="000000"/>
              </w:rPr>
              <w:t xml:space="preserve"> as the employee is the only one able to </w:t>
            </w:r>
            <w:r w:rsidR="003D3CF0" w:rsidRPr="008B4F19">
              <w:rPr>
                <w:rFonts w:ascii="Calibri" w:hAnsi="Calibri" w:cs="Arial"/>
                <w:color w:val="000000"/>
              </w:rPr>
              <w:t>revise</w:t>
            </w:r>
            <w:r w:rsidR="005B5117" w:rsidRPr="008B4F19">
              <w:rPr>
                <w:rFonts w:ascii="Calibri" w:hAnsi="Calibri" w:cs="Arial"/>
                <w:color w:val="000000"/>
              </w:rPr>
              <w:t xml:space="preserve"> a report.  </w:t>
            </w:r>
            <w:r w:rsidR="003D3CF0" w:rsidRPr="008B4F19">
              <w:rPr>
                <w:rFonts w:ascii="Calibri" w:hAnsi="Calibri" w:cs="Arial"/>
                <w:color w:val="000000"/>
              </w:rPr>
              <w:t>Supervisors may not modify reports</w:t>
            </w:r>
            <w:r w:rsidR="005B5117" w:rsidRPr="008B4F19">
              <w:rPr>
                <w:rFonts w:ascii="Calibri" w:hAnsi="Calibri" w:cs="Arial"/>
                <w:color w:val="000000"/>
              </w:rPr>
              <w:t>.</w:t>
            </w:r>
          </w:p>
          <w:p w:rsidR="00470F70" w:rsidRPr="008B4F19" w:rsidRDefault="00470F70" w:rsidP="005A5817">
            <w:pPr>
              <w:spacing w:line="256" w:lineRule="auto"/>
              <w:ind w:left="72"/>
              <w:jc w:val="both"/>
              <w:rPr>
                <w:rFonts w:ascii="Calibri" w:hAnsi="Calibri" w:cs="Arial"/>
                <w:color w:val="000000"/>
              </w:rPr>
            </w:pPr>
            <w:r w:rsidRPr="008B4F19">
              <w:rPr>
                <w:rFonts w:ascii="Calibri" w:hAnsi="Calibri" w:cs="Arial"/>
                <w:color w:val="000000"/>
              </w:rPr>
              <w:t xml:space="preserve">Criminal Justice courses will also remain problem based learning using scenarios or real cases for the student to address from incident through corrections.  Using real issues provides the opportunity for the students to resolve cases in the safety of the classroom. </w:t>
            </w:r>
            <w:r w:rsidR="005B5117" w:rsidRPr="008B4F19">
              <w:rPr>
                <w:rFonts w:ascii="Calibri" w:hAnsi="Calibri" w:cs="Arial"/>
                <w:color w:val="000000"/>
              </w:rPr>
              <w:t xml:space="preserve"> There will only be changes in the </w:t>
            </w:r>
            <w:r w:rsidR="003D3CF0" w:rsidRPr="008B4F19">
              <w:rPr>
                <w:rFonts w:ascii="Calibri" w:hAnsi="Calibri" w:cs="Arial"/>
                <w:color w:val="000000"/>
              </w:rPr>
              <w:t>activity-based</w:t>
            </w:r>
            <w:r w:rsidR="005B5117" w:rsidRPr="008B4F19">
              <w:rPr>
                <w:rFonts w:ascii="Calibri" w:hAnsi="Calibri" w:cs="Arial"/>
                <w:color w:val="000000"/>
              </w:rPr>
              <w:t xml:space="preserve"> lessons, which are based on current events and current technology in the criminal justice profession. The Constitution and laws are dynamic and continually change.  The </w:t>
            </w:r>
            <w:r w:rsidR="003D3CF0">
              <w:rPr>
                <w:rFonts w:ascii="Calibri" w:hAnsi="Calibri" w:cs="Arial"/>
                <w:color w:val="000000"/>
              </w:rPr>
              <w:t>changes to lesson plans</w:t>
            </w:r>
            <w:r w:rsidR="005B5117" w:rsidRPr="008B4F19">
              <w:rPr>
                <w:rFonts w:ascii="Calibri" w:hAnsi="Calibri" w:cs="Arial"/>
                <w:color w:val="000000"/>
              </w:rPr>
              <w:t xml:space="preserve"> will then be the examples utilized in class activities given current events in Criminal Justice. </w:t>
            </w:r>
          </w:p>
          <w:p w:rsidR="005B5117" w:rsidRPr="008B4F19" w:rsidRDefault="005B5117" w:rsidP="005B5117">
            <w:pPr>
              <w:spacing w:line="256" w:lineRule="auto"/>
              <w:rPr>
                <w:rFonts w:ascii="Calibri" w:hAnsi="Calibri" w:cs="Arial"/>
                <w:color w:val="000000"/>
              </w:rPr>
            </w:pPr>
          </w:p>
          <w:p w:rsidR="007B25CE" w:rsidRPr="008B4F19" w:rsidRDefault="007B25CE">
            <w:pPr>
              <w:spacing w:line="256" w:lineRule="auto"/>
              <w:ind w:left="72"/>
              <w:rPr>
                <w:rFonts w:ascii="Calibri" w:hAnsi="Calibri" w:cs="Arial"/>
                <w:color w:val="000000"/>
              </w:rPr>
            </w:pPr>
          </w:p>
          <w:p w:rsidR="007B25CE" w:rsidRPr="008B4F19" w:rsidRDefault="007B25CE">
            <w:pPr>
              <w:spacing w:line="256" w:lineRule="auto"/>
              <w:ind w:left="72"/>
              <w:rPr>
                <w:rFonts w:ascii="Calibri" w:hAnsi="Calibri" w:cs="Arial"/>
                <w:color w:val="000000"/>
              </w:rPr>
            </w:pPr>
          </w:p>
          <w:p w:rsidR="007B25CE" w:rsidRPr="008B4F19" w:rsidRDefault="007B25CE">
            <w:pPr>
              <w:spacing w:line="256" w:lineRule="auto"/>
              <w:ind w:left="72"/>
              <w:rPr>
                <w:rFonts w:ascii="Calibri" w:hAnsi="Calibri" w:cs="Arial"/>
                <w:color w:val="000000"/>
              </w:rPr>
            </w:pPr>
          </w:p>
          <w:p w:rsidR="007B25CE" w:rsidRPr="008B4F19" w:rsidRDefault="007B25CE">
            <w:pPr>
              <w:spacing w:line="256" w:lineRule="auto"/>
              <w:ind w:left="72"/>
              <w:rPr>
                <w:rFonts w:ascii="Calibri" w:hAnsi="Calibri" w:cs="Arial"/>
                <w:color w:val="000000"/>
              </w:rPr>
            </w:pPr>
          </w:p>
        </w:tc>
      </w:tr>
      <w:tr w:rsidR="007B25CE" w:rsidRPr="008B4F19" w:rsidTr="00D8269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rsidR="007B25CE" w:rsidRPr="008B4F19" w:rsidRDefault="007B25CE">
            <w:pPr>
              <w:pStyle w:val="ListParagraph"/>
              <w:tabs>
                <w:tab w:val="left" w:pos="5040"/>
              </w:tabs>
              <w:spacing w:line="256" w:lineRule="auto"/>
              <w:ind w:left="0"/>
              <w:rPr>
                <w:rFonts w:ascii="Arial" w:hAnsi="Arial" w:cs="Arial"/>
                <w:color w:val="000000"/>
              </w:rPr>
            </w:pPr>
            <w:r w:rsidRPr="008B4F19">
              <w:rPr>
                <w:rFonts w:ascii="Arial" w:hAnsi="Arial" w:cs="Arial"/>
                <w:color w:val="000000"/>
              </w:rPr>
              <w:t xml:space="preserve">How will you determine whether those changes had an impact? </w:t>
            </w:r>
          </w:p>
          <w:p w:rsidR="007B25CE" w:rsidRPr="008B4F19" w:rsidRDefault="007B25CE">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BE4D5"/>
          </w:tcPr>
          <w:p w:rsidR="007B25CE" w:rsidRPr="008B4F19" w:rsidRDefault="007B25CE">
            <w:pPr>
              <w:spacing w:line="256" w:lineRule="auto"/>
              <w:ind w:left="72"/>
              <w:rPr>
                <w:rFonts w:ascii="Calibri" w:hAnsi="Calibri" w:cs="Arial"/>
                <w:color w:val="000000"/>
              </w:rPr>
            </w:pPr>
          </w:p>
          <w:p w:rsidR="007B25CE" w:rsidRPr="008B4F19" w:rsidRDefault="007B25CE">
            <w:pPr>
              <w:spacing w:line="256" w:lineRule="auto"/>
              <w:ind w:left="72"/>
              <w:rPr>
                <w:rFonts w:ascii="Calibri" w:hAnsi="Calibri" w:cs="Arial"/>
                <w:color w:val="000000"/>
              </w:rPr>
            </w:pPr>
          </w:p>
          <w:p w:rsidR="007B25CE" w:rsidRPr="008B4F19" w:rsidRDefault="007B25CE">
            <w:pPr>
              <w:spacing w:line="256" w:lineRule="auto"/>
              <w:ind w:left="72"/>
              <w:rPr>
                <w:rFonts w:ascii="Calibri" w:hAnsi="Calibri" w:cs="Arial"/>
                <w:b/>
                <w:color w:val="000000"/>
              </w:rPr>
            </w:pPr>
            <w:r w:rsidRPr="008B4F19">
              <w:rPr>
                <w:rFonts w:ascii="Calibri" w:hAnsi="Calibri" w:cs="Arial"/>
                <w:b/>
                <w:color w:val="000000"/>
              </w:rPr>
              <w:t>OPTIONAL FOR FY 2014-15</w:t>
            </w:r>
          </w:p>
          <w:p w:rsidR="00470F70" w:rsidRPr="008B4F19" w:rsidRDefault="00470F70" w:rsidP="005A5817">
            <w:pPr>
              <w:spacing w:line="256" w:lineRule="auto"/>
              <w:ind w:left="72"/>
              <w:jc w:val="both"/>
              <w:rPr>
                <w:rFonts w:ascii="Calibri" w:hAnsi="Calibri" w:cs="Arial"/>
                <w:color w:val="000000"/>
              </w:rPr>
            </w:pPr>
            <w:r w:rsidRPr="008B4F19">
              <w:rPr>
                <w:rFonts w:ascii="Calibri" w:hAnsi="Calibri" w:cs="Arial"/>
                <w:color w:val="000000"/>
              </w:rPr>
              <w:t xml:space="preserve">Regarding the written communication skills, agency directors and police chiefs keep the department chairperson and the academy command staff informed of their needs.  This </w:t>
            </w:r>
            <w:r w:rsidR="0037509C" w:rsidRPr="008B4F19">
              <w:rPr>
                <w:rFonts w:ascii="Calibri" w:hAnsi="Calibri" w:cs="Arial"/>
                <w:color w:val="000000"/>
              </w:rPr>
              <w:t xml:space="preserve">exchange of information of needs or concerns </w:t>
            </w:r>
            <w:r w:rsidRPr="008B4F19">
              <w:rPr>
                <w:rFonts w:ascii="Calibri" w:hAnsi="Calibri" w:cs="Arial"/>
                <w:color w:val="000000"/>
              </w:rPr>
              <w:t>will continue.</w:t>
            </w:r>
          </w:p>
          <w:p w:rsidR="005B5117" w:rsidRPr="008B4F19" w:rsidRDefault="005B5117" w:rsidP="005A5817">
            <w:pPr>
              <w:spacing w:line="256" w:lineRule="auto"/>
              <w:ind w:left="72"/>
              <w:jc w:val="both"/>
              <w:rPr>
                <w:rFonts w:ascii="Calibri" w:hAnsi="Calibri" w:cs="Arial"/>
                <w:color w:val="000000"/>
              </w:rPr>
            </w:pPr>
            <w:r w:rsidRPr="008B4F19">
              <w:rPr>
                <w:rFonts w:ascii="Calibri" w:hAnsi="Calibri" w:cs="Arial"/>
                <w:color w:val="000000"/>
              </w:rPr>
              <w:t>Externally, the chiefs and administrators in criminal justice agencies will indicate an improvement.</w:t>
            </w:r>
          </w:p>
          <w:p w:rsidR="005B5117" w:rsidRPr="008B4F19" w:rsidRDefault="005B5117" w:rsidP="005A5817">
            <w:pPr>
              <w:spacing w:line="256" w:lineRule="auto"/>
              <w:ind w:left="72"/>
              <w:jc w:val="both"/>
              <w:rPr>
                <w:rFonts w:ascii="Calibri" w:hAnsi="Calibri" w:cs="Arial"/>
                <w:color w:val="000000"/>
              </w:rPr>
            </w:pPr>
            <w:r w:rsidRPr="008B4F19">
              <w:rPr>
                <w:rFonts w:ascii="Calibri" w:hAnsi="Calibri" w:cs="Arial"/>
                <w:color w:val="000000"/>
              </w:rPr>
              <w:t xml:space="preserve">Internally, meaning in the classroom, faculty and students will realize a decrease in errors in the stages of their writing.  The goal is that the final submission of an assignment will be without error. Students will be given opportunities to revise their assignments to improve their written communication skills.  This should result in improved scores on either rubrics or the criteria guidelines for assignments.   The results may not be an improved letter grade but possible points earned may increase by 3-5 points based on the final submitted assignment/document. </w:t>
            </w:r>
          </w:p>
          <w:p w:rsidR="00470F70" w:rsidRPr="008B4F19" w:rsidRDefault="00470F70">
            <w:pPr>
              <w:spacing w:line="256" w:lineRule="auto"/>
              <w:ind w:left="72"/>
              <w:rPr>
                <w:rFonts w:ascii="Calibri" w:hAnsi="Calibri" w:cs="Arial"/>
                <w:color w:val="000000"/>
              </w:rPr>
            </w:pPr>
          </w:p>
          <w:p w:rsidR="007B25CE" w:rsidRPr="008B4F19" w:rsidRDefault="007B25CE">
            <w:pPr>
              <w:spacing w:line="256" w:lineRule="auto"/>
              <w:ind w:left="72"/>
              <w:rPr>
                <w:rFonts w:ascii="Calibri" w:hAnsi="Calibri" w:cs="Arial"/>
                <w:color w:val="000000"/>
              </w:rPr>
            </w:pPr>
          </w:p>
          <w:p w:rsidR="007B25CE" w:rsidRPr="008B4F19" w:rsidRDefault="007B25CE">
            <w:pPr>
              <w:spacing w:line="256" w:lineRule="auto"/>
              <w:ind w:left="72"/>
              <w:rPr>
                <w:rFonts w:ascii="Calibri" w:hAnsi="Calibri" w:cs="Arial"/>
                <w:color w:val="000000"/>
              </w:rPr>
            </w:pPr>
          </w:p>
          <w:p w:rsidR="007B25CE" w:rsidRPr="008B4F19" w:rsidRDefault="007B25CE">
            <w:pPr>
              <w:spacing w:line="256" w:lineRule="auto"/>
              <w:ind w:left="72"/>
              <w:rPr>
                <w:rFonts w:ascii="Calibri" w:hAnsi="Calibri" w:cs="Arial"/>
                <w:color w:val="000000"/>
              </w:rPr>
            </w:pPr>
          </w:p>
          <w:p w:rsidR="007B25CE" w:rsidRPr="008B4F19" w:rsidRDefault="007B25CE">
            <w:pPr>
              <w:spacing w:line="256" w:lineRule="auto"/>
              <w:ind w:left="72"/>
              <w:rPr>
                <w:rFonts w:ascii="Calibri" w:hAnsi="Calibri" w:cs="Arial"/>
                <w:color w:val="000000"/>
              </w:rPr>
            </w:pPr>
          </w:p>
          <w:p w:rsidR="007B25CE" w:rsidRPr="008B4F19" w:rsidRDefault="007B25CE">
            <w:pPr>
              <w:spacing w:line="256" w:lineRule="auto"/>
              <w:ind w:left="72"/>
              <w:rPr>
                <w:rFonts w:ascii="Calibri" w:hAnsi="Calibri" w:cs="Arial"/>
                <w:color w:val="000000"/>
              </w:rPr>
            </w:pPr>
          </w:p>
        </w:tc>
      </w:tr>
    </w:tbl>
    <w:p w:rsidR="007B25CE" w:rsidRPr="008B4F19" w:rsidRDefault="007B25CE" w:rsidP="007B25CE"/>
    <w:p w:rsidR="007B25CE" w:rsidRPr="008B4F19" w:rsidRDefault="007B25CE" w:rsidP="007B25CE"/>
    <w:p w:rsidR="007B25CE" w:rsidRPr="008B4F19" w:rsidRDefault="007B25CE" w:rsidP="007B25CE">
      <w:pPr>
        <w:ind w:left="900"/>
        <w:rPr>
          <w:rFonts w:ascii="Arial" w:hAnsi="Arial" w:cs="Arial"/>
          <w:b/>
          <w:color w:val="000000"/>
          <w:u w:val="single"/>
        </w:rPr>
      </w:pPr>
    </w:p>
    <w:p w:rsidR="00CE6630" w:rsidRPr="008B4F19" w:rsidRDefault="00CE6630" w:rsidP="00CE6630"/>
    <w:p w:rsidR="00CE6630" w:rsidRPr="008B4F19" w:rsidRDefault="00CE6630" w:rsidP="00D708C3">
      <w:pPr>
        <w:rPr>
          <w:rFonts w:ascii="Arial" w:hAnsi="Arial" w:cs="Arial"/>
          <w:b/>
          <w:color w:val="000000"/>
          <w:u w:val="single"/>
        </w:rPr>
        <w:sectPr w:rsidR="00CE6630" w:rsidRPr="008B4F19" w:rsidSect="004C52FC">
          <w:pgSz w:w="15840" w:h="12240" w:orient="landscape"/>
          <w:pgMar w:top="1440" w:right="1152" w:bottom="1440" w:left="1152" w:header="720" w:footer="288" w:gutter="0"/>
          <w:cols w:space="720"/>
          <w:docGrid w:linePitch="360"/>
        </w:sectPr>
      </w:pPr>
    </w:p>
    <w:tbl>
      <w:tblPr>
        <w:tblW w:w="13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575"/>
      </w:tblGrid>
      <w:tr w:rsidR="006B13B8" w:rsidRPr="008B4F19" w:rsidTr="006C0ED9">
        <w:trPr>
          <w:trHeight w:val="274"/>
        </w:trPr>
        <w:tc>
          <w:tcPr>
            <w:tcW w:w="3708" w:type="dxa"/>
            <w:shd w:val="clear" w:color="auto" w:fill="FFFFFF"/>
            <w:vAlign w:val="center"/>
          </w:tcPr>
          <w:p w:rsidR="006B13B8" w:rsidRPr="008B4F19" w:rsidRDefault="006B13B8" w:rsidP="005C6256">
            <w:pPr>
              <w:jc w:val="center"/>
              <w:rPr>
                <w:rFonts w:ascii="Calibri" w:hAnsi="Calibri"/>
                <w:b/>
                <w:sz w:val="22"/>
                <w:szCs w:val="22"/>
              </w:rPr>
            </w:pPr>
            <w:r w:rsidRPr="008B4F19">
              <w:rPr>
                <w:rFonts w:ascii="Calibri" w:hAnsi="Calibri"/>
                <w:b/>
                <w:sz w:val="22"/>
                <w:szCs w:val="22"/>
              </w:rPr>
              <w:t>Program Outcomes</w:t>
            </w:r>
          </w:p>
        </w:tc>
        <w:tc>
          <w:tcPr>
            <w:tcW w:w="1742" w:type="dxa"/>
          </w:tcPr>
          <w:p w:rsidR="006B13B8" w:rsidRPr="008B4F19" w:rsidRDefault="006B13B8" w:rsidP="005C6256">
            <w:pPr>
              <w:jc w:val="center"/>
              <w:rPr>
                <w:rFonts w:ascii="Calibri" w:hAnsi="Calibri" w:cs="Arial"/>
                <w:color w:val="000000"/>
                <w:sz w:val="20"/>
                <w:szCs w:val="22"/>
              </w:rPr>
            </w:pPr>
            <w:r w:rsidRPr="008B4F19">
              <w:rPr>
                <w:rFonts w:ascii="Calibri" w:hAnsi="Calibri" w:cs="Arial"/>
                <w:color w:val="000000"/>
                <w:sz w:val="20"/>
                <w:szCs w:val="22"/>
              </w:rPr>
              <w:t>To which course(s) is this program outcome related?</w:t>
            </w:r>
          </w:p>
        </w:tc>
        <w:tc>
          <w:tcPr>
            <w:tcW w:w="1430" w:type="dxa"/>
            <w:shd w:val="clear" w:color="auto" w:fill="auto"/>
          </w:tcPr>
          <w:p w:rsidR="006B13B8" w:rsidRPr="008B4F19" w:rsidRDefault="006B13B8" w:rsidP="005C6256">
            <w:pPr>
              <w:jc w:val="center"/>
              <w:rPr>
                <w:rFonts w:ascii="Calibri" w:hAnsi="Calibri" w:cs="Arial"/>
                <w:color w:val="000000"/>
                <w:sz w:val="20"/>
                <w:szCs w:val="22"/>
              </w:rPr>
            </w:pPr>
            <w:r w:rsidRPr="008B4F19">
              <w:rPr>
                <w:rFonts w:ascii="Calibri" w:hAnsi="Calibri" w:cs="Arial"/>
                <w:color w:val="000000"/>
                <w:sz w:val="20"/>
                <w:szCs w:val="22"/>
              </w:rPr>
              <w:t>Year assessed or to be assessed.</w:t>
            </w:r>
          </w:p>
        </w:tc>
        <w:tc>
          <w:tcPr>
            <w:tcW w:w="2250" w:type="dxa"/>
          </w:tcPr>
          <w:p w:rsidR="006B13B8" w:rsidRPr="008B4F19" w:rsidRDefault="006B13B8" w:rsidP="005C6256">
            <w:pPr>
              <w:jc w:val="center"/>
              <w:rPr>
                <w:rFonts w:ascii="Calibri" w:hAnsi="Calibri" w:cs="Arial"/>
                <w:color w:val="000000"/>
                <w:sz w:val="20"/>
                <w:szCs w:val="22"/>
              </w:rPr>
            </w:pPr>
            <w:r w:rsidRPr="008B4F19">
              <w:rPr>
                <w:rFonts w:ascii="Calibri" w:hAnsi="Calibri" w:cs="Arial"/>
                <w:color w:val="000000"/>
                <w:sz w:val="20"/>
                <w:szCs w:val="22"/>
              </w:rPr>
              <w:t>Assessment Methods</w:t>
            </w:r>
          </w:p>
          <w:p w:rsidR="006B13B8" w:rsidRPr="008B4F19" w:rsidRDefault="006B13B8" w:rsidP="005C6256">
            <w:pPr>
              <w:jc w:val="center"/>
              <w:rPr>
                <w:rFonts w:ascii="Calibri" w:hAnsi="Calibri" w:cs="Arial"/>
                <w:color w:val="000000"/>
                <w:sz w:val="20"/>
                <w:szCs w:val="22"/>
              </w:rPr>
            </w:pPr>
            <w:r w:rsidRPr="008B4F19">
              <w:rPr>
                <w:rFonts w:ascii="Calibri" w:hAnsi="Calibri" w:cs="Arial"/>
                <w:color w:val="000000"/>
                <w:sz w:val="20"/>
                <w:szCs w:val="22"/>
              </w:rPr>
              <w:t>Used</w:t>
            </w:r>
          </w:p>
          <w:p w:rsidR="006B13B8" w:rsidRPr="008B4F19" w:rsidRDefault="006B13B8" w:rsidP="005C6256">
            <w:pPr>
              <w:jc w:val="center"/>
              <w:rPr>
                <w:rFonts w:ascii="Calibri" w:hAnsi="Calibri" w:cs="Arial"/>
                <w:color w:val="000000"/>
                <w:sz w:val="20"/>
                <w:szCs w:val="22"/>
              </w:rPr>
            </w:pPr>
          </w:p>
        </w:tc>
        <w:tc>
          <w:tcPr>
            <w:tcW w:w="4575" w:type="dxa"/>
          </w:tcPr>
          <w:p w:rsidR="006B13B8" w:rsidRPr="008B4F19" w:rsidRDefault="006B13B8" w:rsidP="005C6256">
            <w:pPr>
              <w:jc w:val="center"/>
              <w:rPr>
                <w:rFonts w:ascii="Calibri" w:hAnsi="Calibri" w:cs="Arial"/>
                <w:color w:val="000000"/>
                <w:sz w:val="20"/>
                <w:szCs w:val="22"/>
              </w:rPr>
            </w:pPr>
            <w:r w:rsidRPr="008B4F19">
              <w:rPr>
                <w:rFonts w:ascii="Calibri" w:hAnsi="Calibri" w:cs="Arial"/>
                <w:color w:val="000000"/>
                <w:sz w:val="20"/>
                <w:szCs w:val="22"/>
              </w:rPr>
              <w:t>What were the assessment results?</w:t>
            </w:r>
          </w:p>
          <w:p w:rsidR="006B13B8" w:rsidRPr="008B4F19" w:rsidRDefault="006B13B8" w:rsidP="005C6256">
            <w:pPr>
              <w:jc w:val="center"/>
              <w:rPr>
                <w:rFonts w:ascii="Calibri" w:hAnsi="Calibri" w:cs="Arial"/>
                <w:color w:val="000000"/>
                <w:sz w:val="20"/>
                <w:szCs w:val="22"/>
              </w:rPr>
            </w:pPr>
            <w:r w:rsidRPr="008B4F19">
              <w:rPr>
                <w:rFonts w:ascii="Calibri" w:hAnsi="Calibri" w:cs="Arial"/>
                <w:color w:val="000000"/>
                <w:sz w:val="20"/>
                <w:szCs w:val="22"/>
              </w:rPr>
              <w:t xml:space="preserve"> (Please provide </w:t>
            </w:r>
            <w:r w:rsidRPr="008B4F19">
              <w:rPr>
                <w:rFonts w:ascii="Calibri" w:hAnsi="Calibri" w:cs="Arial"/>
                <w:color w:val="000000"/>
                <w:sz w:val="20"/>
                <w:szCs w:val="22"/>
                <w:u w:val="single"/>
              </w:rPr>
              <w:t>brief</w:t>
            </w:r>
            <w:r w:rsidRPr="008B4F19">
              <w:rPr>
                <w:rFonts w:ascii="Calibri" w:hAnsi="Calibri" w:cs="Arial"/>
                <w:color w:val="000000"/>
                <w:sz w:val="20"/>
                <w:szCs w:val="22"/>
              </w:rPr>
              <w:t xml:space="preserve"> summary data)</w:t>
            </w:r>
          </w:p>
        </w:tc>
      </w:tr>
      <w:tr w:rsidR="006B13B8" w:rsidRPr="008B4F19" w:rsidTr="006C0ED9">
        <w:trPr>
          <w:trHeight w:val="274"/>
        </w:trPr>
        <w:tc>
          <w:tcPr>
            <w:tcW w:w="3708" w:type="dxa"/>
            <w:shd w:val="clear" w:color="auto" w:fill="FFFFFF"/>
          </w:tcPr>
          <w:p w:rsidR="006B13B8" w:rsidRPr="008B4F19" w:rsidRDefault="006B13B8" w:rsidP="004652C7">
            <w:pPr>
              <w:rPr>
                <w:rFonts w:ascii="Verdana" w:hAnsi="Verdana"/>
                <w:sz w:val="20"/>
                <w:szCs w:val="20"/>
              </w:rPr>
            </w:pPr>
            <w:r w:rsidRPr="008B4F19">
              <w:rPr>
                <w:rFonts w:ascii="Verdana" w:hAnsi="Verdana"/>
                <w:sz w:val="20"/>
                <w:szCs w:val="20"/>
              </w:rPr>
              <w:t>Communicate and interview effectively both verbally and nonverbally with clients and the public.</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SCC 1101,</w:t>
            </w:r>
          </w:p>
          <w:p w:rsidR="006B13B8" w:rsidRPr="008B4F19" w:rsidRDefault="006B13B8" w:rsidP="004652C7">
            <w:pPr>
              <w:rPr>
                <w:rFonts w:ascii="Verdana" w:hAnsi="Verdana"/>
                <w:sz w:val="20"/>
                <w:szCs w:val="20"/>
              </w:rPr>
            </w:pPr>
            <w:r w:rsidRPr="008B4F19">
              <w:rPr>
                <w:rFonts w:ascii="Verdana" w:hAnsi="Verdana"/>
                <w:sz w:val="20"/>
                <w:szCs w:val="20"/>
              </w:rPr>
              <w:t>CJS 1110,</w:t>
            </w:r>
          </w:p>
          <w:p w:rsidR="006B13B8" w:rsidRPr="008B4F19" w:rsidRDefault="006B13B8" w:rsidP="004652C7">
            <w:pPr>
              <w:rPr>
                <w:rFonts w:ascii="Verdana" w:hAnsi="Verdana"/>
                <w:sz w:val="20"/>
                <w:szCs w:val="20"/>
              </w:rPr>
            </w:pPr>
            <w:r w:rsidRPr="008B4F19">
              <w:rPr>
                <w:rFonts w:ascii="Verdana" w:hAnsi="Verdana"/>
                <w:sz w:val="20"/>
                <w:szCs w:val="20"/>
              </w:rPr>
              <w:t>CJS 2111,</w:t>
            </w:r>
          </w:p>
          <w:p w:rsidR="006B13B8" w:rsidRPr="008B4F19" w:rsidRDefault="006B13B8" w:rsidP="004652C7">
            <w:pPr>
              <w:rPr>
                <w:rFonts w:ascii="Verdana" w:hAnsi="Verdana"/>
                <w:sz w:val="20"/>
                <w:szCs w:val="20"/>
              </w:rPr>
            </w:pPr>
            <w:r w:rsidRPr="008B4F19">
              <w:rPr>
                <w:rFonts w:ascii="Verdana" w:hAnsi="Verdana"/>
                <w:sz w:val="20"/>
                <w:szCs w:val="20"/>
              </w:rPr>
              <w:t>CJS 2205,</w:t>
            </w:r>
          </w:p>
          <w:p w:rsidR="006B13B8" w:rsidRPr="008B4F19" w:rsidRDefault="006B13B8" w:rsidP="004652C7">
            <w:pPr>
              <w:rPr>
                <w:rFonts w:ascii="Verdana" w:hAnsi="Verdana"/>
                <w:sz w:val="20"/>
                <w:szCs w:val="20"/>
              </w:rPr>
            </w:pPr>
            <w:r w:rsidRPr="008B4F19">
              <w:rPr>
                <w:rFonts w:ascii="Verdana" w:hAnsi="Verdana"/>
                <w:sz w:val="20"/>
                <w:szCs w:val="20"/>
              </w:rPr>
              <w:t>CJS 2200,</w:t>
            </w:r>
          </w:p>
          <w:p w:rsidR="006B13B8" w:rsidRPr="008B4F19" w:rsidRDefault="006B13B8" w:rsidP="004652C7">
            <w:pPr>
              <w:rPr>
                <w:rFonts w:ascii="Verdana" w:hAnsi="Verdana"/>
                <w:sz w:val="20"/>
                <w:szCs w:val="20"/>
              </w:rPr>
            </w:pPr>
            <w:r w:rsidRPr="008B4F19">
              <w:rPr>
                <w:rFonts w:ascii="Verdana" w:hAnsi="Verdana"/>
                <w:sz w:val="20"/>
                <w:szCs w:val="20"/>
              </w:rPr>
              <w:t>CJS 2145,</w:t>
            </w:r>
          </w:p>
          <w:p w:rsidR="006B13B8" w:rsidRPr="008B4F19" w:rsidRDefault="006B13B8" w:rsidP="004652C7">
            <w:pPr>
              <w:rPr>
                <w:rFonts w:ascii="Verdana" w:hAnsi="Verdana"/>
                <w:sz w:val="20"/>
                <w:szCs w:val="20"/>
              </w:rPr>
            </w:pPr>
            <w:r w:rsidRPr="008B4F19">
              <w:rPr>
                <w:rFonts w:ascii="Verdana" w:hAnsi="Verdana"/>
                <w:sz w:val="20"/>
                <w:szCs w:val="20"/>
              </w:rPr>
              <w:t>SPA 1161,</w:t>
            </w:r>
          </w:p>
          <w:p w:rsidR="006B13B8" w:rsidRPr="008B4F19" w:rsidRDefault="006B13B8" w:rsidP="004652C7">
            <w:pPr>
              <w:rPr>
                <w:rFonts w:ascii="Verdana" w:hAnsi="Verdana"/>
                <w:sz w:val="20"/>
                <w:szCs w:val="20"/>
              </w:rPr>
            </w:pPr>
            <w:r w:rsidRPr="008B4F19">
              <w:rPr>
                <w:rFonts w:ascii="Verdana" w:hAnsi="Verdana"/>
                <w:sz w:val="20"/>
                <w:szCs w:val="20"/>
              </w:rPr>
              <w:t>CJS 1165,</w:t>
            </w:r>
          </w:p>
          <w:p w:rsidR="006B13B8" w:rsidRPr="008B4F19" w:rsidRDefault="006B13B8" w:rsidP="004652C7">
            <w:pPr>
              <w:rPr>
                <w:rFonts w:ascii="Verdana" w:hAnsi="Verdana"/>
                <w:sz w:val="20"/>
                <w:szCs w:val="20"/>
              </w:rPr>
            </w:pPr>
            <w:r w:rsidRPr="008B4F19">
              <w:rPr>
                <w:rFonts w:ascii="Verdana" w:hAnsi="Verdana"/>
                <w:sz w:val="20"/>
                <w:szCs w:val="20"/>
              </w:rPr>
              <w:t>CJS 2295,</w:t>
            </w:r>
          </w:p>
          <w:p w:rsidR="006B13B8" w:rsidRPr="008B4F19" w:rsidRDefault="006B13B8" w:rsidP="004652C7">
            <w:pPr>
              <w:rPr>
                <w:rFonts w:ascii="Verdana" w:hAnsi="Verdana"/>
                <w:sz w:val="20"/>
                <w:szCs w:val="20"/>
              </w:rPr>
            </w:pPr>
            <w:r w:rsidRPr="008B4F19">
              <w:rPr>
                <w:rFonts w:ascii="Verdana" w:hAnsi="Verdana"/>
                <w:sz w:val="20"/>
                <w:szCs w:val="20"/>
              </w:rPr>
              <w:t>ENG 1101,</w:t>
            </w:r>
          </w:p>
          <w:p w:rsidR="006B13B8" w:rsidRPr="008B4F19" w:rsidRDefault="006B13B8" w:rsidP="004652C7">
            <w:pPr>
              <w:rPr>
                <w:rFonts w:ascii="Verdana" w:hAnsi="Verdana"/>
                <w:sz w:val="20"/>
                <w:szCs w:val="20"/>
              </w:rPr>
            </w:pPr>
            <w:r w:rsidRPr="008B4F19">
              <w:rPr>
                <w:rFonts w:ascii="Verdana" w:hAnsi="Verdana"/>
                <w:sz w:val="20"/>
                <w:szCs w:val="20"/>
              </w:rPr>
              <w:t>ENG 1102,</w:t>
            </w:r>
          </w:p>
          <w:p w:rsidR="006B13B8" w:rsidRPr="008B4F19" w:rsidRDefault="006B13B8" w:rsidP="004652C7">
            <w:pPr>
              <w:rPr>
                <w:rFonts w:ascii="Verdana" w:hAnsi="Verdana"/>
                <w:sz w:val="20"/>
                <w:szCs w:val="20"/>
              </w:rPr>
            </w:pPr>
            <w:r w:rsidRPr="008B4F19">
              <w:rPr>
                <w:rFonts w:ascii="Verdana" w:hAnsi="Verdana"/>
                <w:sz w:val="20"/>
                <w:szCs w:val="20"/>
              </w:rPr>
              <w:t>COM 2206,</w:t>
            </w:r>
          </w:p>
          <w:p w:rsidR="006B13B8" w:rsidRPr="008B4F19" w:rsidRDefault="006B13B8" w:rsidP="004652C7">
            <w:pPr>
              <w:rPr>
                <w:rFonts w:ascii="Verdana" w:hAnsi="Verdana"/>
                <w:sz w:val="20"/>
                <w:szCs w:val="20"/>
              </w:rPr>
            </w:pPr>
            <w:r w:rsidRPr="008B4F19">
              <w:rPr>
                <w:rFonts w:ascii="Verdana" w:hAnsi="Verdana"/>
                <w:sz w:val="20"/>
                <w:szCs w:val="20"/>
              </w:rPr>
              <w:t>COM 2211,</w:t>
            </w:r>
          </w:p>
          <w:p w:rsidR="006B13B8" w:rsidRPr="008B4F19" w:rsidRDefault="006B13B8" w:rsidP="004652C7">
            <w:pPr>
              <w:rPr>
                <w:rFonts w:ascii="Verdana" w:hAnsi="Verdana"/>
                <w:sz w:val="20"/>
                <w:szCs w:val="20"/>
              </w:rPr>
            </w:pPr>
            <w:r w:rsidRPr="008B4F19">
              <w:rPr>
                <w:rFonts w:ascii="Verdana" w:hAnsi="Verdana"/>
                <w:sz w:val="20"/>
                <w:szCs w:val="20"/>
              </w:rPr>
              <w:t>BIS 1120,</w:t>
            </w:r>
          </w:p>
          <w:p w:rsidR="006B13B8" w:rsidRPr="008B4F19" w:rsidRDefault="006B13B8" w:rsidP="004652C7">
            <w:pPr>
              <w:rPr>
                <w:rFonts w:ascii="Verdana" w:hAnsi="Verdana"/>
                <w:sz w:val="20"/>
                <w:szCs w:val="20"/>
              </w:rPr>
            </w:pPr>
            <w:r w:rsidRPr="008B4F19">
              <w:rPr>
                <w:rFonts w:ascii="Verdana" w:hAnsi="Verdana"/>
                <w:sz w:val="20"/>
                <w:szCs w:val="20"/>
              </w:rPr>
              <w:t>HUM XXXX</w:t>
            </w:r>
          </w:p>
        </w:tc>
        <w:tc>
          <w:tcPr>
            <w:tcW w:w="1430" w:type="dxa"/>
            <w:shd w:val="clear" w:color="auto" w:fill="auto"/>
          </w:tcPr>
          <w:p w:rsidR="00227236" w:rsidRPr="008B4F19" w:rsidRDefault="006B13B8" w:rsidP="005C6256">
            <w:pPr>
              <w:ind w:left="72"/>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p>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end"/>
            </w:r>
          </w:p>
        </w:tc>
        <w:tc>
          <w:tcPr>
            <w:tcW w:w="2250" w:type="dxa"/>
          </w:tcPr>
          <w:p w:rsidR="006B13B8" w:rsidRPr="008B4F19" w:rsidRDefault="00931E67" w:rsidP="008F3B14">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8F3B14" w:rsidRPr="008B4F19">
              <w:t xml:space="preserve">CJS 1110, CJS 1145 and CJS 1165 </w:t>
            </w:r>
            <w:r w:rsidR="005D19D7" w:rsidRPr="008B4F19">
              <w:t xml:space="preserve">Assessment methods are diverse as the three components are similar but different in the services provided to the public.  Scenario and simulation essay and/or </w:t>
            </w:r>
            <w:r w:rsidR="005D145F" w:rsidRPr="008B4F19">
              <w:t>role-playing</w:t>
            </w:r>
            <w:r w:rsidR="005D19D7" w:rsidRPr="008B4F19">
              <w:t xml:space="preserve"> are the preferred methods of assessment.</w:t>
            </w:r>
            <w:r w:rsidRPr="008B4F19">
              <w:rPr>
                <w:rFonts w:ascii="Arial" w:hAnsi="Arial" w:cs="Arial"/>
                <w:color w:val="000000"/>
              </w:rPr>
              <w:fldChar w:fldCharType="end"/>
            </w:r>
          </w:p>
        </w:tc>
        <w:tc>
          <w:tcPr>
            <w:tcW w:w="4575" w:type="dxa"/>
          </w:tcPr>
          <w:p w:rsidR="005D19D7" w:rsidRPr="008B4F19" w:rsidRDefault="00931E67" w:rsidP="005A5817">
            <w:pPr>
              <w:ind w:left="72"/>
              <w:jc w:val="both"/>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5D19D7" w:rsidRPr="008B4F19">
              <w:t>The students will continue to improve critical thinking and oral communication skills for their courses and their professions.</w:t>
            </w:r>
          </w:p>
          <w:p w:rsidR="005D19D7" w:rsidRPr="008B4F19" w:rsidRDefault="00C92CDD" w:rsidP="005A5817">
            <w:pPr>
              <w:ind w:left="72"/>
              <w:jc w:val="both"/>
            </w:pPr>
            <w:r w:rsidRPr="008B4F19">
              <w:t>The students were able to explain and discuss the congruence or incongruence of words and actions during interviews, mediation, and interrogations.</w:t>
            </w:r>
          </w:p>
          <w:p w:rsidR="006B13B8" w:rsidRPr="008B4F19" w:rsidRDefault="005D19D7" w:rsidP="005A5817">
            <w:pPr>
              <w:ind w:left="72"/>
              <w:jc w:val="both"/>
              <w:rPr>
                <w:rFonts w:ascii="Calibri" w:hAnsi="Calibri" w:cs="Arial"/>
                <w:color w:val="000000"/>
                <w:sz w:val="22"/>
                <w:szCs w:val="22"/>
              </w:rPr>
            </w:pPr>
            <w:r w:rsidRPr="008B4F19">
              <w:t xml:space="preserve">Peer and self-assessments are used so that students improve their own skills by </w:t>
            </w:r>
            <w:r w:rsidR="005D145F" w:rsidRPr="008B4F19">
              <w:t>analyzing</w:t>
            </w:r>
            <w:r w:rsidRPr="008B4F19">
              <w:t xml:space="preserve"> student work.</w:t>
            </w:r>
            <w:r w:rsidR="00931E67" w:rsidRPr="008B4F19">
              <w:rPr>
                <w:rFonts w:ascii="Arial" w:hAnsi="Arial" w:cs="Arial"/>
                <w:color w:val="000000"/>
              </w:rPr>
              <w:fldChar w:fldCharType="end"/>
            </w:r>
          </w:p>
        </w:tc>
      </w:tr>
      <w:tr w:rsidR="006B13B8" w:rsidRPr="008B4F19" w:rsidTr="006C0ED9">
        <w:trPr>
          <w:trHeight w:val="72"/>
        </w:trPr>
        <w:tc>
          <w:tcPr>
            <w:tcW w:w="3708" w:type="dxa"/>
            <w:shd w:val="clear" w:color="auto" w:fill="FFFFFF"/>
          </w:tcPr>
          <w:p w:rsidR="006B13B8" w:rsidRPr="008B4F19" w:rsidRDefault="006B13B8" w:rsidP="004652C7">
            <w:pPr>
              <w:rPr>
                <w:rFonts w:ascii="Verdana" w:hAnsi="Verdana"/>
                <w:sz w:val="20"/>
                <w:szCs w:val="20"/>
              </w:rPr>
            </w:pPr>
            <w:r w:rsidRPr="008B4F19">
              <w:rPr>
                <w:rFonts w:ascii="Verdana" w:hAnsi="Verdana"/>
                <w:sz w:val="20"/>
                <w:szCs w:val="20"/>
              </w:rPr>
              <w:t xml:space="preserve">Observe </w:t>
            </w:r>
            <w:r w:rsidR="00C92CDD" w:rsidRPr="008B4F19">
              <w:rPr>
                <w:rFonts w:ascii="Verdana" w:hAnsi="Verdana"/>
                <w:sz w:val="20"/>
                <w:szCs w:val="20"/>
              </w:rPr>
              <w:t>behavior, listen to recitation of clients, record salient information in simple and accurate description form,</w:t>
            </w:r>
            <w:r w:rsidRPr="008B4F19">
              <w:rPr>
                <w:rFonts w:ascii="Verdana" w:hAnsi="Verdana"/>
                <w:sz w:val="20"/>
                <w:szCs w:val="20"/>
              </w:rPr>
              <w:t xml:space="preserve"> and provide testimony and documentation of the same.</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CJS1110,</w:t>
            </w:r>
          </w:p>
          <w:p w:rsidR="006B13B8" w:rsidRPr="008B4F19" w:rsidRDefault="006B13B8" w:rsidP="004652C7">
            <w:pPr>
              <w:rPr>
                <w:rFonts w:ascii="Verdana" w:hAnsi="Verdana"/>
                <w:sz w:val="20"/>
                <w:szCs w:val="20"/>
              </w:rPr>
            </w:pPr>
            <w:r w:rsidRPr="008B4F19">
              <w:rPr>
                <w:rFonts w:ascii="Verdana" w:hAnsi="Verdana"/>
                <w:sz w:val="20"/>
                <w:szCs w:val="20"/>
              </w:rPr>
              <w:t>CJS 2111,</w:t>
            </w:r>
          </w:p>
          <w:p w:rsidR="006B13B8" w:rsidRPr="008B4F19" w:rsidRDefault="006B13B8" w:rsidP="004652C7">
            <w:pPr>
              <w:rPr>
                <w:rFonts w:ascii="Verdana" w:hAnsi="Verdana"/>
                <w:sz w:val="20"/>
                <w:szCs w:val="20"/>
              </w:rPr>
            </w:pPr>
            <w:r w:rsidRPr="008B4F19">
              <w:rPr>
                <w:rFonts w:ascii="Verdana" w:hAnsi="Verdana"/>
                <w:sz w:val="20"/>
                <w:szCs w:val="20"/>
              </w:rPr>
              <w:t>CJS 2200,</w:t>
            </w:r>
          </w:p>
          <w:p w:rsidR="006B13B8" w:rsidRPr="008B4F19" w:rsidRDefault="006B13B8" w:rsidP="004652C7">
            <w:pPr>
              <w:rPr>
                <w:rFonts w:ascii="Verdana" w:hAnsi="Verdana"/>
                <w:sz w:val="20"/>
                <w:szCs w:val="20"/>
              </w:rPr>
            </w:pPr>
            <w:r w:rsidRPr="008B4F19">
              <w:rPr>
                <w:rFonts w:ascii="Verdana" w:hAnsi="Verdana"/>
                <w:sz w:val="20"/>
                <w:szCs w:val="20"/>
              </w:rPr>
              <w:t>CJS 2205,</w:t>
            </w:r>
          </w:p>
          <w:p w:rsidR="006B13B8" w:rsidRPr="008B4F19" w:rsidRDefault="006B13B8" w:rsidP="004652C7">
            <w:pPr>
              <w:rPr>
                <w:rFonts w:ascii="Verdana" w:hAnsi="Verdana"/>
                <w:sz w:val="20"/>
                <w:szCs w:val="20"/>
              </w:rPr>
            </w:pPr>
            <w:r w:rsidRPr="008B4F19">
              <w:rPr>
                <w:rFonts w:ascii="Verdana" w:hAnsi="Verdana"/>
                <w:sz w:val="20"/>
                <w:szCs w:val="20"/>
              </w:rPr>
              <w:t>CJS 2145,</w:t>
            </w:r>
          </w:p>
          <w:p w:rsidR="006B13B8" w:rsidRPr="008B4F19" w:rsidRDefault="006B13B8" w:rsidP="004652C7">
            <w:pPr>
              <w:rPr>
                <w:rFonts w:ascii="Verdana" w:hAnsi="Verdana"/>
                <w:sz w:val="20"/>
                <w:szCs w:val="20"/>
              </w:rPr>
            </w:pPr>
            <w:r w:rsidRPr="008B4F19">
              <w:rPr>
                <w:rFonts w:ascii="Verdana" w:hAnsi="Verdana"/>
                <w:sz w:val="20"/>
                <w:szCs w:val="20"/>
              </w:rPr>
              <w:t>CJS 1165,</w:t>
            </w:r>
          </w:p>
          <w:p w:rsidR="006B13B8" w:rsidRPr="008B4F19" w:rsidRDefault="006B13B8" w:rsidP="004652C7">
            <w:pPr>
              <w:rPr>
                <w:rFonts w:ascii="Verdana" w:hAnsi="Verdana"/>
                <w:sz w:val="20"/>
                <w:szCs w:val="20"/>
              </w:rPr>
            </w:pPr>
            <w:r w:rsidRPr="008B4F19">
              <w:rPr>
                <w:rFonts w:ascii="Verdana" w:hAnsi="Verdana"/>
                <w:sz w:val="20"/>
                <w:szCs w:val="20"/>
              </w:rPr>
              <w:t>PSY 1101,</w:t>
            </w:r>
          </w:p>
          <w:p w:rsidR="006B13B8" w:rsidRPr="008B4F19" w:rsidRDefault="006B13B8" w:rsidP="004652C7">
            <w:pPr>
              <w:rPr>
                <w:rFonts w:ascii="Verdana" w:hAnsi="Verdana"/>
                <w:sz w:val="20"/>
                <w:szCs w:val="20"/>
              </w:rPr>
            </w:pPr>
            <w:r w:rsidRPr="008B4F19">
              <w:rPr>
                <w:rFonts w:ascii="Verdana" w:hAnsi="Verdana"/>
                <w:sz w:val="20"/>
                <w:szCs w:val="20"/>
              </w:rPr>
              <w:t>SOC 1101,</w:t>
            </w:r>
          </w:p>
          <w:p w:rsidR="006B13B8" w:rsidRPr="008B4F19" w:rsidRDefault="006B13B8" w:rsidP="004652C7">
            <w:pPr>
              <w:rPr>
                <w:rFonts w:ascii="Verdana" w:hAnsi="Verdana"/>
                <w:sz w:val="20"/>
                <w:szCs w:val="20"/>
              </w:rPr>
            </w:pPr>
            <w:r w:rsidRPr="008B4F19">
              <w:rPr>
                <w:rFonts w:ascii="Verdana" w:hAnsi="Verdana"/>
                <w:sz w:val="20"/>
                <w:szCs w:val="20"/>
              </w:rPr>
              <w:t>CJS 2295</w:t>
            </w:r>
          </w:p>
        </w:tc>
        <w:tc>
          <w:tcPr>
            <w:tcW w:w="1430" w:type="dxa"/>
            <w:shd w:val="clear" w:color="auto" w:fill="auto"/>
          </w:tcPr>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6B13B8" w:rsidRPr="008B4F19" w:rsidRDefault="00931E67" w:rsidP="005D19D7">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8F3B14" w:rsidRPr="008B4F19">
              <w:t xml:space="preserve">CJS 1110, 2205, and 1165 </w:t>
            </w:r>
            <w:r w:rsidR="005D19D7" w:rsidRPr="008B4F19">
              <w:t xml:space="preserve">Assessment methods are diverse as the three components are similar but different in the services provided to the public.  Scenario and simulation essay and/or </w:t>
            </w:r>
            <w:r w:rsidR="005D145F" w:rsidRPr="008B4F19">
              <w:t>role-playing</w:t>
            </w:r>
            <w:r w:rsidR="005D19D7" w:rsidRPr="008B4F19">
              <w:t xml:space="preserve"> are the preferred methods of assessment.</w:t>
            </w:r>
            <w:r w:rsidRPr="008B4F19">
              <w:rPr>
                <w:rFonts w:ascii="Arial" w:hAnsi="Arial" w:cs="Arial"/>
                <w:color w:val="000000"/>
              </w:rPr>
              <w:fldChar w:fldCharType="end"/>
            </w:r>
          </w:p>
        </w:tc>
        <w:tc>
          <w:tcPr>
            <w:tcW w:w="4575" w:type="dxa"/>
          </w:tcPr>
          <w:p w:rsidR="006B13B8" w:rsidRPr="008B4F19" w:rsidRDefault="00931E67" w:rsidP="005A5817">
            <w:pPr>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5D19D7" w:rsidRPr="008B4F19">
              <w:t xml:space="preserve">With the implementation of the media rich courtroom classroom, students will be able to investigate an incident from occurrence, investigation, court process, and correctional process.  The students will be provided a rubric/checklist of </w:t>
            </w:r>
            <w:r w:rsidR="00C92CDD" w:rsidRPr="008B4F19">
              <w:t>responsibilities</w:t>
            </w:r>
            <w:r w:rsidR="005D19D7" w:rsidRPr="008B4F19">
              <w:t xml:space="preserve"> or actions for each component. This will also enable collaborative learning between the law, paralegal, and criminal justice students as mock incidents are utilized as teaching tools.</w:t>
            </w:r>
            <w:r w:rsidRPr="008B4F19">
              <w:rPr>
                <w:rFonts w:ascii="Arial" w:hAnsi="Arial" w:cs="Arial"/>
                <w:color w:val="000000"/>
              </w:rPr>
              <w:fldChar w:fldCharType="end"/>
            </w:r>
          </w:p>
        </w:tc>
      </w:tr>
      <w:tr w:rsidR="006B13B8" w:rsidRPr="008B4F19" w:rsidTr="006C0ED9">
        <w:trPr>
          <w:trHeight w:val="72"/>
        </w:trPr>
        <w:tc>
          <w:tcPr>
            <w:tcW w:w="3708" w:type="dxa"/>
            <w:shd w:val="clear" w:color="auto" w:fill="FFFFFF"/>
          </w:tcPr>
          <w:p w:rsidR="006B13B8" w:rsidRPr="008B4F19" w:rsidRDefault="006B13B8" w:rsidP="004652C7">
            <w:pPr>
              <w:rPr>
                <w:rFonts w:ascii="Verdana" w:hAnsi="Verdana"/>
                <w:sz w:val="20"/>
                <w:szCs w:val="20"/>
              </w:rPr>
            </w:pPr>
            <w:r w:rsidRPr="008B4F19">
              <w:rPr>
                <w:rFonts w:ascii="Verdana" w:hAnsi="Verdana"/>
                <w:sz w:val="20"/>
                <w:szCs w:val="20"/>
              </w:rPr>
              <w:t>Identify the various agencies and their duties, located within the college service district.</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CJS 1101,</w:t>
            </w:r>
          </w:p>
          <w:p w:rsidR="006B13B8" w:rsidRPr="008B4F19" w:rsidRDefault="006B13B8" w:rsidP="004652C7">
            <w:pPr>
              <w:rPr>
                <w:rFonts w:ascii="Verdana" w:hAnsi="Verdana"/>
                <w:sz w:val="20"/>
                <w:szCs w:val="20"/>
              </w:rPr>
            </w:pPr>
            <w:r w:rsidRPr="008B4F19">
              <w:rPr>
                <w:rFonts w:ascii="Verdana" w:hAnsi="Verdana"/>
                <w:sz w:val="20"/>
                <w:szCs w:val="20"/>
              </w:rPr>
              <w:t>CJS 1165,</w:t>
            </w:r>
          </w:p>
          <w:p w:rsidR="006B13B8" w:rsidRPr="008B4F19" w:rsidRDefault="006B13B8" w:rsidP="004652C7">
            <w:pPr>
              <w:rPr>
                <w:rFonts w:ascii="Verdana" w:hAnsi="Verdana"/>
                <w:sz w:val="20"/>
                <w:szCs w:val="20"/>
              </w:rPr>
            </w:pPr>
            <w:r w:rsidRPr="008B4F19">
              <w:rPr>
                <w:rFonts w:ascii="Verdana" w:hAnsi="Verdana"/>
                <w:sz w:val="20"/>
                <w:szCs w:val="20"/>
              </w:rPr>
              <w:t>CJS 2145,</w:t>
            </w:r>
          </w:p>
          <w:p w:rsidR="006B13B8" w:rsidRPr="008B4F19" w:rsidRDefault="006B13B8" w:rsidP="004652C7">
            <w:pPr>
              <w:rPr>
                <w:rFonts w:ascii="Verdana" w:hAnsi="Verdana"/>
                <w:sz w:val="20"/>
                <w:szCs w:val="20"/>
              </w:rPr>
            </w:pPr>
            <w:r w:rsidRPr="008B4F19">
              <w:rPr>
                <w:rFonts w:ascii="Verdana" w:hAnsi="Verdana"/>
                <w:sz w:val="20"/>
                <w:szCs w:val="20"/>
              </w:rPr>
              <w:t>CJS 2295</w:t>
            </w:r>
          </w:p>
        </w:tc>
        <w:tc>
          <w:tcPr>
            <w:tcW w:w="1430" w:type="dxa"/>
            <w:shd w:val="clear" w:color="auto" w:fill="auto"/>
          </w:tcPr>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6B13B8" w:rsidRPr="008B4F19" w:rsidRDefault="00931E67" w:rsidP="005D19D7">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5D19D7" w:rsidRPr="008B4F19">
              <w:t>Career research may begin in SCC 1101, becomes discipline specific in CJS 1101 and culminates with CJS 2295.</w:t>
            </w:r>
            <w:r w:rsidRPr="008B4F19">
              <w:rPr>
                <w:rFonts w:ascii="Arial" w:hAnsi="Arial" w:cs="Arial"/>
                <w:color w:val="000000"/>
              </w:rPr>
              <w:fldChar w:fldCharType="end"/>
            </w:r>
          </w:p>
        </w:tc>
        <w:tc>
          <w:tcPr>
            <w:tcW w:w="4575" w:type="dxa"/>
          </w:tcPr>
          <w:p w:rsidR="006B13B8" w:rsidRPr="008B4F19" w:rsidRDefault="00931E67" w:rsidP="005A5817">
            <w:pPr>
              <w:ind w:left="72"/>
              <w:jc w:val="both"/>
              <w:rPr>
                <w:rFonts w:ascii="Arial" w:hAnsi="Arial" w:cs="Arial"/>
                <w:color w:val="000000"/>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5D19D7" w:rsidRPr="008B4F19">
              <w:t>The students from the use of career coach in SCC 1101, to the scavenger hunt in CJS 1101 and the detailed research in the capstone/seminar encourages the changing needs of communities that are addressed by the three components of the criminal justice filed (law enforcement, courts, and corrections as well as the levels (federal, state, and local).</w:t>
            </w:r>
            <w:r w:rsidRPr="008B4F19">
              <w:rPr>
                <w:rFonts w:ascii="Arial" w:hAnsi="Arial" w:cs="Arial"/>
                <w:color w:val="000000"/>
              </w:rPr>
              <w:fldChar w:fldCharType="end"/>
            </w:r>
          </w:p>
          <w:p w:rsidR="004A4026" w:rsidRPr="008B4F19" w:rsidRDefault="004A4026" w:rsidP="005A5817">
            <w:pPr>
              <w:ind w:left="72"/>
              <w:jc w:val="both"/>
              <w:rPr>
                <w:rFonts w:ascii="Calibri" w:hAnsi="Calibri" w:cs="Arial"/>
                <w:color w:val="000000"/>
                <w:sz w:val="22"/>
                <w:szCs w:val="22"/>
              </w:rPr>
            </w:pPr>
            <w:r w:rsidRPr="008B4F19">
              <w:rPr>
                <w:rFonts w:ascii="Arial" w:hAnsi="Arial" w:cs="Arial"/>
                <w:color w:val="000000"/>
              </w:rPr>
              <w:t>It should be noted that SCC 1101 is being eliminated</w:t>
            </w:r>
            <w:r w:rsidR="00CF582B" w:rsidRPr="008B4F19">
              <w:rPr>
                <w:rFonts w:ascii="Arial" w:hAnsi="Arial" w:cs="Arial"/>
                <w:color w:val="000000"/>
              </w:rPr>
              <w:t xml:space="preserve"> in the degree programs to achieve meeting the credit hour restrictions</w:t>
            </w:r>
            <w:r w:rsidR="00522FA0" w:rsidRPr="008B4F19">
              <w:rPr>
                <w:rFonts w:ascii="Arial" w:hAnsi="Arial" w:cs="Arial"/>
                <w:color w:val="000000"/>
              </w:rPr>
              <w:t xml:space="preserve"> implemented fall 2016</w:t>
            </w:r>
            <w:r w:rsidR="00CF582B" w:rsidRPr="008B4F19">
              <w:rPr>
                <w:rFonts w:ascii="Arial" w:hAnsi="Arial" w:cs="Arial"/>
                <w:color w:val="000000"/>
              </w:rPr>
              <w:t xml:space="preserve">. </w:t>
            </w:r>
          </w:p>
        </w:tc>
      </w:tr>
      <w:tr w:rsidR="006B13B8" w:rsidRPr="008B4F19" w:rsidTr="006C0ED9">
        <w:tblPrEx>
          <w:shd w:val="clear" w:color="auto" w:fill="auto"/>
          <w:tblLook w:val="04A0" w:firstRow="1" w:lastRow="0" w:firstColumn="1" w:lastColumn="0" w:noHBand="0" w:noVBand="1"/>
        </w:tblPrEx>
        <w:trPr>
          <w:trHeight w:val="72"/>
        </w:trPr>
        <w:tc>
          <w:tcPr>
            <w:tcW w:w="3708" w:type="dxa"/>
          </w:tcPr>
          <w:p w:rsidR="006B13B8" w:rsidRPr="008B4F19" w:rsidRDefault="006B13B8" w:rsidP="004652C7">
            <w:pPr>
              <w:rPr>
                <w:rFonts w:ascii="Verdana" w:hAnsi="Verdana"/>
                <w:sz w:val="20"/>
                <w:szCs w:val="20"/>
              </w:rPr>
            </w:pPr>
            <w:r w:rsidRPr="008B4F19">
              <w:rPr>
                <w:rFonts w:ascii="Verdana" w:hAnsi="Verdana"/>
                <w:sz w:val="20"/>
                <w:szCs w:val="20"/>
              </w:rPr>
              <w:t>Empathize with the client and understand the relationship of the law violator and the community.</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PSY 1100,</w:t>
            </w:r>
          </w:p>
          <w:p w:rsidR="006B13B8" w:rsidRPr="008B4F19" w:rsidRDefault="006B13B8" w:rsidP="004652C7">
            <w:pPr>
              <w:rPr>
                <w:rFonts w:ascii="Verdana" w:hAnsi="Verdana"/>
                <w:sz w:val="20"/>
                <w:szCs w:val="20"/>
              </w:rPr>
            </w:pPr>
            <w:r w:rsidRPr="008B4F19">
              <w:rPr>
                <w:rFonts w:ascii="Verdana" w:hAnsi="Verdana"/>
                <w:sz w:val="20"/>
                <w:szCs w:val="20"/>
              </w:rPr>
              <w:t>SOC 1101,</w:t>
            </w:r>
          </w:p>
          <w:p w:rsidR="006B13B8" w:rsidRPr="008B4F19" w:rsidRDefault="006B13B8" w:rsidP="004652C7">
            <w:pPr>
              <w:rPr>
                <w:rFonts w:ascii="Verdana" w:hAnsi="Verdana"/>
                <w:sz w:val="20"/>
                <w:szCs w:val="20"/>
              </w:rPr>
            </w:pPr>
            <w:r w:rsidRPr="008B4F19">
              <w:rPr>
                <w:rFonts w:ascii="Verdana" w:hAnsi="Verdana"/>
                <w:sz w:val="20"/>
                <w:szCs w:val="20"/>
              </w:rPr>
              <w:t>CJS 1110,</w:t>
            </w:r>
          </w:p>
          <w:p w:rsidR="006B13B8" w:rsidRPr="008B4F19" w:rsidRDefault="006B13B8" w:rsidP="004652C7">
            <w:pPr>
              <w:rPr>
                <w:rFonts w:ascii="Verdana" w:hAnsi="Verdana"/>
                <w:sz w:val="20"/>
                <w:szCs w:val="20"/>
              </w:rPr>
            </w:pPr>
            <w:r w:rsidRPr="008B4F19">
              <w:rPr>
                <w:rFonts w:ascii="Verdana" w:hAnsi="Verdana"/>
                <w:sz w:val="20"/>
                <w:szCs w:val="20"/>
              </w:rPr>
              <w:t>CJS 1165,</w:t>
            </w:r>
          </w:p>
          <w:p w:rsidR="006B13B8" w:rsidRPr="008B4F19" w:rsidRDefault="006B13B8" w:rsidP="004652C7">
            <w:pPr>
              <w:rPr>
                <w:rFonts w:ascii="Verdana" w:hAnsi="Verdana"/>
                <w:sz w:val="20"/>
                <w:szCs w:val="20"/>
              </w:rPr>
            </w:pPr>
            <w:r w:rsidRPr="008B4F19">
              <w:rPr>
                <w:rFonts w:ascii="Verdana" w:hAnsi="Verdana"/>
                <w:sz w:val="20"/>
                <w:szCs w:val="20"/>
              </w:rPr>
              <w:t>CJS 2111,</w:t>
            </w:r>
          </w:p>
          <w:p w:rsidR="006B13B8" w:rsidRPr="008B4F19" w:rsidRDefault="006B13B8" w:rsidP="004652C7">
            <w:pPr>
              <w:rPr>
                <w:rFonts w:ascii="Verdana" w:hAnsi="Verdana"/>
                <w:sz w:val="20"/>
                <w:szCs w:val="20"/>
              </w:rPr>
            </w:pPr>
            <w:r w:rsidRPr="008B4F19">
              <w:rPr>
                <w:rFonts w:ascii="Verdana" w:hAnsi="Verdana"/>
                <w:sz w:val="20"/>
                <w:szCs w:val="20"/>
              </w:rPr>
              <w:t>CJS 2205,</w:t>
            </w:r>
          </w:p>
          <w:p w:rsidR="006B13B8" w:rsidRPr="008B4F19" w:rsidRDefault="006B13B8" w:rsidP="004652C7">
            <w:pPr>
              <w:rPr>
                <w:rFonts w:ascii="Verdana" w:hAnsi="Verdana"/>
                <w:sz w:val="20"/>
                <w:szCs w:val="20"/>
              </w:rPr>
            </w:pPr>
            <w:r w:rsidRPr="008B4F19">
              <w:rPr>
                <w:rFonts w:ascii="Verdana" w:hAnsi="Verdana"/>
                <w:sz w:val="20"/>
                <w:szCs w:val="20"/>
              </w:rPr>
              <w:t>COM 2206,</w:t>
            </w:r>
          </w:p>
          <w:p w:rsidR="006B13B8" w:rsidRPr="008B4F19" w:rsidRDefault="006B13B8" w:rsidP="004652C7">
            <w:pPr>
              <w:rPr>
                <w:rFonts w:ascii="Verdana" w:hAnsi="Verdana"/>
                <w:sz w:val="20"/>
                <w:szCs w:val="20"/>
              </w:rPr>
            </w:pPr>
            <w:r w:rsidRPr="008B4F19">
              <w:rPr>
                <w:rFonts w:ascii="Verdana" w:hAnsi="Verdana"/>
                <w:sz w:val="20"/>
                <w:szCs w:val="20"/>
              </w:rPr>
              <w:t>COM 2211,</w:t>
            </w:r>
          </w:p>
          <w:p w:rsidR="006B13B8" w:rsidRPr="008B4F19" w:rsidRDefault="006B13B8" w:rsidP="004652C7">
            <w:pPr>
              <w:rPr>
                <w:rFonts w:ascii="Verdana" w:hAnsi="Verdana"/>
                <w:sz w:val="20"/>
                <w:szCs w:val="20"/>
              </w:rPr>
            </w:pPr>
            <w:r w:rsidRPr="008B4F19">
              <w:rPr>
                <w:rFonts w:ascii="Verdana" w:hAnsi="Verdana"/>
                <w:sz w:val="20"/>
                <w:szCs w:val="20"/>
              </w:rPr>
              <w:t>CJS 2200,</w:t>
            </w:r>
          </w:p>
          <w:p w:rsidR="006B13B8" w:rsidRPr="008B4F19" w:rsidRDefault="006B13B8" w:rsidP="004652C7">
            <w:pPr>
              <w:rPr>
                <w:rFonts w:ascii="Verdana" w:hAnsi="Verdana"/>
                <w:sz w:val="20"/>
                <w:szCs w:val="20"/>
              </w:rPr>
            </w:pPr>
            <w:r w:rsidRPr="008B4F19">
              <w:rPr>
                <w:rFonts w:ascii="Verdana" w:hAnsi="Verdana"/>
                <w:sz w:val="20"/>
                <w:szCs w:val="20"/>
              </w:rPr>
              <w:t>CJS 2295,</w:t>
            </w:r>
          </w:p>
          <w:p w:rsidR="006B13B8" w:rsidRPr="008B4F19" w:rsidRDefault="006B13B8" w:rsidP="004652C7">
            <w:pPr>
              <w:rPr>
                <w:rFonts w:ascii="Verdana" w:hAnsi="Verdana"/>
                <w:sz w:val="20"/>
                <w:szCs w:val="20"/>
              </w:rPr>
            </w:pPr>
            <w:r w:rsidRPr="008B4F19">
              <w:rPr>
                <w:rFonts w:ascii="Verdana" w:hAnsi="Verdana"/>
                <w:sz w:val="20"/>
                <w:szCs w:val="20"/>
              </w:rPr>
              <w:t>BIO 1107</w:t>
            </w:r>
          </w:p>
        </w:tc>
        <w:tc>
          <w:tcPr>
            <w:tcW w:w="1430" w:type="dxa"/>
          </w:tcPr>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6B13B8" w:rsidRPr="008B4F19" w:rsidRDefault="00931E67" w:rsidP="00E26D54">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E26D54" w:rsidRPr="008B4F19">
              <w:t xml:space="preserve">CJS 1145, CJS </w:t>
            </w:r>
            <w:r w:rsidR="00C92CDD" w:rsidRPr="008B4F19">
              <w:t>1165 and</w:t>
            </w:r>
            <w:r w:rsidR="00E26D54" w:rsidRPr="008B4F19">
              <w:t xml:space="preserve"> CJS 2200 provide scenarios, simulations, and real life issues for mediation and counseling.</w:t>
            </w:r>
            <w:r w:rsidRPr="008B4F19">
              <w:rPr>
                <w:rFonts w:ascii="Arial" w:hAnsi="Arial" w:cs="Arial"/>
                <w:color w:val="000000"/>
              </w:rPr>
              <w:fldChar w:fldCharType="end"/>
            </w:r>
          </w:p>
        </w:tc>
        <w:tc>
          <w:tcPr>
            <w:tcW w:w="4575" w:type="dxa"/>
          </w:tcPr>
          <w:p w:rsidR="006B13B8" w:rsidRPr="008B4F19" w:rsidRDefault="00931E67" w:rsidP="005A5817">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C92CDD" w:rsidRPr="008B4F19">
              <w:t xml:space="preserve">Students learn accurately to assess a client’s issue. </w:t>
            </w:r>
            <w:r w:rsidR="00E26D54" w:rsidRPr="008B4F19">
              <w:t xml:space="preserve">The students learn to be aware of the need to resolve concerns for the offender, victim, and community.  The students will demonstrate the </w:t>
            </w:r>
            <w:r w:rsidR="00C92CDD" w:rsidRPr="008B4F19">
              <w:t>collaborative</w:t>
            </w:r>
            <w:r w:rsidR="00E26D54" w:rsidRPr="008B4F19">
              <w:t xml:space="preserve"> effort of the three components in balancing community safety and the needs of the offender.</w:t>
            </w:r>
            <w:r w:rsidRPr="008B4F19">
              <w:rPr>
                <w:rFonts w:ascii="Arial" w:hAnsi="Arial" w:cs="Arial"/>
                <w:color w:val="000000"/>
              </w:rPr>
              <w:fldChar w:fldCharType="end"/>
            </w:r>
          </w:p>
        </w:tc>
      </w:tr>
      <w:tr w:rsidR="006B13B8" w:rsidRPr="008B4F19" w:rsidTr="006C0ED9">
        <w:tblPrEx>
          <w:shd w:val="clear" w:color="auto" w:fill="auto"/>
          <w:tblLook w:val="04A0" w:firstRow="1" w:lastRow="0" w:firstColumn="1" w:lastColumn="0" w:noHBand="0" w:noVBand="1"/>
        </w:tblPrEx>
        <w:trPr>
          <w:trHeight w:val="72"/>
        </w:trPr>
        <w:tc>
          <w:tcPr>
            <w:tcW w:w="3708" w:type="dxa"/>
          </w:tcPr>
          <w:p w:rsidR="006B13B8" w:rsidRPr="008B4F19" w:rsidRDefault="006B13B8" w:rsidP="004652C7">
            <w:pPr>
              <w:rPr>
                <w:rFonts w:ascii="Verdana" w:hAnsi="Verdana"/>
                <w:sz w:val="20"/>
                <w:szCs w:val="20"/>
              </w:rPr>
            </w:pPr>
            <w:r w:rsidRPr="008B4F19">
              <w:rPr>
                <w:rFonts w:ascii="Verdana" w:hAnsi="Verdana"/>
                <w:sz w:val="20"/>
                <w:szCs w:val="20"/>
              </w:rPr>
              <w:t>Work effectively with the caseworker and other criminal justice professionals using various methods to diagnose and treat behavior.</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MAT 1120,</w:t>
            </w:r>
          </w:p>
          <w:p w:rsidR="006B13B8" w:rsidRPr="008B4F19" w:rsidRDefault="006B13B8" w:rsidP="004652C7">
            <w:pPr>
              <w:rPr>
                <w:rFonts w:ascii="Verdana" w:hAnsi="Verdana"/>
                <w:sz w:val="20"/>
                <w:szCs w:val="20"/>
              </w:rPr>
            </w:pPr>
            <w:r w:rsidRPr="008B4F19">
              <w:rPr>
                <w:rFonts w:ascii="Verdana" w:hAnsi="Verdana"/>
                <w:sz w:val="20"/>
                <w:szCs w:val="20"/>
              </w:rPr>
              <w:t>MAT 1270,</w:t>
            </w:r>
          </w:p>
          <w:p w:rsidR="006B13B8" w:rsidRPr="008B4F19" w:rsidRDefault="006B13B8" w:rsidP="004652C7">
            <w:pPr>
              <w:rPr>
                <w:rFonts w:ascii="Verdana" w:hAnsi="Verdana"/>
                <w:sz w:val="20"/>
                <w:szCs w:val="20"/>
              </w:rPr>
            </w:pPr>
            <w:r w:rsidRPr="008B4F19">
              <w:rPr>
                <w:rFonts w:ascii="Verdana" w:hAnsi="Verdana"/>
                <w:sz w:val="20"/>
                <w:szCs w:val="20"/>
              </w:rPr>
              <w:t>CJS 1101</w:t>
            </w:r>
          </w:p>
        </w:tc>
        <w:tc>
          <w:tcPr>
            <w:tcW w:w="1430" w:type="dxa"/>
          </w:tcPr>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6B13B8" w:rsidRPr="008B4F19" w:rsidRDefault="00931E67" w:rsidP="00E26D54">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E26D54" w:rsidRPr="008B4F19">
              <w:t>CJS 1101 utilizes simulations and scenarios to expose the students to real or fictional cases.</w:t>
            </w:r>
            <w:r w:rsidRPr="008B4F19">
              <w:rPr>
                <w:rFonts w:ascii="Arial" w:hAnsi="Arial" w:cs="Arial"/>
                <w:color w:val="000000"/>
              </w:rPr>
              <w:fldChar w:fldCharType="end"/>
            </w:r>
          </w:p>
        </w:tc>
        <w:tc>
          <w:tcPr>
            <w:tcW w:w="4575" w:type="dxa"/>
          </w:tcPr>
          <w:p w:rsidR="006B13B8" w:rsidRPr="008B4F19" w:rsidRDefault="00931E67" w:rsidP="005A5817">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E26D54" w:rsidRPr="008B4F19">
              <w:t xml:space="preserve">Students have learned to involve all stakeholders from offender, victim, and community in working collaboratively with various components in the </w:t>
            </w:r>
            <w:r w:rsidR="00C92CDD" w:rsidRPr="008B4F19">
              <w:t>criminal</w:t>
            </w:r>
            <w:r w:rsidR="00E26D54" w:rsidRPr="008B4F19">
              <w:t xml:space="preserve"> justice system and throughout the process.  Students interview criminal justice professionals, complete a shadowing of a law enforcement officer, corrections officer, and interview of an offender to observe the criminal justice process from incident to conclusion.</w:t>
            </w:r>
            <w:r w:rsidRPr="008B4F19">
              <w:rPr>
                <w:rFonts w:ascii="Arial" w:hAnsi="Arial" w:cs="Arial"/>
                <w:color w:val="000000"/>
              </w:rPr>
              <w:fldChar w:fldCharType="end"/>
            </w:r>
          </w:p>
        </w:tc>
      </w:tr>
      <w:tr w:rsidR="006B13B8" w:rsidRPr="008B4F19" w:rsidTr="006C0ED9">
        <w:tblPrEx>
          <w:shd w:val="clear" w:color="auto" w:fill="auto"/>
          <w:tblLook w:val="04A0" w:firstRow="1" w:lastRow="0" w:firstColumn="1" w:lastColumn="0" w:noHBand="0" w:noVBand="1"/>
        </w:tblPrEx>
        <w:trPr>
          <w:trHeight w:val="72"/>
        </w:trPr>
        <w:tc>
          <w:tcPr>
            <w:tcW w:w="3708" w:type="dxa"/>
          </w:tcPr>
          <w:p w:rsidR="006B13B8" w:rsidRPr="008B4F19" w:rsidRDefault="006B13B8" w:rsidP="004652C7">
            <w:pPr>
              <w:rPr>
                <w:rFonts w:ascii="Verdana" w:hAnsi="Verdana"/>
                <w:sz w:val="20"/>
                <w:szCs w:val="20"/>
              </w:rPr>
            </w:pPr>
            <w:r w:rsidRPr="008B4F19">
              <w:rPr>
                <w:rFonts w:ascii="Verdana" w:hAnsi="Verdana"/>
                <w:sz w:val="20"/>
                <w:szCs w:val="20"/>
              </w:rPr>
              <w:t>Explain the basic rights of the offender within the Ohio legal system.</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CJS 1102,</w:t>
            </w:r>
          </w:p>
          <w:p w:rsidR="006B13B8" w:rsidRPr="008B4F19" w:rsidRDefault="006B13B8" w:rsidP="004652C7">
            <w:pPr>
              <w:rPr>
                <w:rFonts w:ascii="Verdana" w:hAnsi="Verdana"/>
                <w:sz w:val="20"/>
                <w:szCs w:val="20"/>
              </w:rPr>
            </w:pPr>
            <w:r w:rsidRPr="008B4F19">
              <w:rPr>
                <w:rFonts w:ascii="Verdana" w:hAnsi="Verdana"/>
                <w:sz w:val="20"/>
                <w:szCs w:val="20"/>
              </w:rPr>
              <w:t>CJS 1105,</w:t>
            </w:r>
          </w:p>
          <w:p w:rsidR="006B13B8" w:rsidRPr="008B4F19" w:rsidRDefault="006B13B8" w:rsidP="004652C7">
            <w:pPr>
              <w:rPr>
                <w:rFonts w:ascii="Verdana" w:hAnsi="Verdana"/>
                <w:sz w:val="20"/>
                <w:szCs w:val="20"/>
              </w:rPr>
            </w:pPr>
            <w:r w:rsidRPr="008B4F19">
              <w:rPr>
                <w:rFonts w:ascii="Verdana" w:hAnsi="Verdana"/>
                <w:sz w:val="20"/>
                <w:szCs w:val="20"/>
              </w:rPr>
              <w:t>CJS 1165,</w:t>
            </w:r>
          </w:p>
          <w:p w:rsidR="006B13B8" w:rsidRPr="008B4F19" w:rsidRDefault="006B13B8" w:rsidP="004652C7">
            <w:pPr>
              <w:rPr>
                <w:rFonts w:ascii="Verdana" w:hAnsi="Verdana"/>
                <w:sz w:val="20"/>
                <w:szCs w:val="20"/>
              </w:rPr>
            </w:pPr>
            <w:r w:rsidRPr="008B4F19">
              <w:rPr>
                <w:rFonts w:ascii="Verdana" w:hAnsi="Verdana"/>
                <w:sz w:val="20"/>
                <w:szCs w:val="20"/>
              </w:rPr>
              <w:t>CJS 2111,</w:t>
            </w:r>
          </w:p>
          <w:p w:rsidR="006B13B8" w:rsidRPr="008B4F19" w:rsidRDefault="006B13B8" w:rsidP="004652C7">
            <w:pPr>
              <w:rPr>
                <w:rFonts w:ascii="Verdana" w:hAnsi="Verdana"/>
                <w:sz w:val="20"/>
                <w:szCs w:val="20"/>
              </w:rPr>
            </w:pPr>
            <w:r w:rsidRPr="008B4F19">
              <w:rPr>
                <w:rFonts w:ascii="Verdana" w:hAnsi="Verdana"/>
                <w:sz w:val="20"/>
                <w:szCs w:val="20"/>
              </w:rPr>
              <w:t>CJS 1110,</w:t>
            </w:r>
          </w:p>
          <w:p w:rsidR="006B13B8" w:rsidRPr="008B4F19" w:rsidRDefault="006B13B8" w:rsidP="004652C7">
            <w:pPr>
              <w:rPr>
                <w:rFonts w:ascii="Verdana" w:hAnsi="Verdana"/>
                <w:sz w:val="20"/>
                <w:szCs w:val="20"/>
              </w:rPr>
            </w:pPr>
            <w:r w:rsidRPr="008B4F19">
              <w:rPr>
                <w:rFonts w:ascii="Verdana" w:hAnsi="Verdana"/>
                <w:sz w:val="20"/>
                <w:szCs w:val="20"/>
              </w:rPr>
              <w:t>CJS 2200,</w:t>
            </w:r>
          </w:p>
          <w:p w:rsidR="006B13B8" w:rsidRPr="008B4F19" w:rsidRDefault="006B13B8" w:rsidP="004652C7">
            <w:pPr>
              <w:rPr>
                <w:rFonts w:ascii="Verdana" w:hAnsi="Verdana"/>
                <w:sz w:val="20"/>
                <w:szCs w:val="20"/>
              </w:rPr>
            </w:pPr>
            <w:r w:rsidRPr="008B4F19">
              <w:rPr>
                <w:rFonts w:ascii="Verdana" w:hAnsi="Verdana"/>
                <w:sz w:val="20"/>
                <w:szCs w:val="20"/>
              </w:rPr>
              <w:t>CJS 2145,</w:t>
            </w:r>
          </w:p>
          <w:p w:rsidR="006B13B8" w:rsidRPr="008B4F19" w:rsidRDefault="006B13B8" w:rsidP="004652C7">
            <w:pPr>
              <w:rPr>
                <w:rFonts w:ascii="Verdana" w:hAnsi="Verdana"/>
                <w:sz w:val="20"/>
                <w:szCs w:val="20"/>
              </w:rPr>
            </w:pPr>
            <w:r w:rsidRPr="008B4F19">
              <w:rPr>
                <w:rFonts w:ascii="Verdana" w:hAnsi="Verdana"/>
                <w:sz w:val="20"/>
                <w:szCs w:val="20"/>
              </w:rPr>
              <w:t>CJS 2295,</w:t>
            </w:r>
          </w:p>
          <w:p w:rsidR="006B13B8" w:rsidRPr="008B4F19" w:rsidRDefault="006B13B8" w:rsidP="004652C7">
            <w:pPr>
              <w:rPr>
                <w:rFonts w:ascii="Verdana" w:hAnsi="Verdana"/>
                <w:sz w:val="20"/>
                <w:szCs w:val="20"/>
              </w:rPr>
            </w:pPr>
            <w:r w:rsidRPr="008B4F19">
              <w:rPr>
                <w:rFonts w:ascii="Verdana" w:hAnsi="Verdana"/>
                <w:sz w:val="20"/>
                <w:szCs w:val="20"/>
              </w:rPr>
              <w:t>CJS 2205</w:t>
            </w:r>
          </w:p>
        </w:tc>
        <w:tc>
          <w:tcPr>
            <w:tcW w:w="1430" w:type="dxa"/>
          </w:tcPr>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6B13B8" w:rsidRPr="008B4F19" w:rsidRDefault="00931E67" w:rsidP="00E26D54">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E26D54" w:rsidRPr="008B4F19">
              <w:t>CJS 1102 and CJS 1105 are law and case precedent instruction. To assess and evaluate student learning students are provided cases whereby they must apply all of the aspects of the law in a constitutionally correct manner from incident through corrections.</w:t>
            </w:r>
            <w:r w:rsidRPr="008B4F19">
              <w:rPr>
                <w:rFonts w:ascii="Arial" w:hAnsi="Arial" w:cs="Arial"/>
                <w:color w:val="000000"/>
              </w:rPr>
              <w:fldChar w:fldCharType="end"/>
            </w:r>
          </w:p>
        </w:tc>
        <w:tc>
          <w:tcPr>
            <w:tcW w:w="4575" w:type="dxa"/>
          </w:tcPr>
          <w:p w:rsidR="00E26D54" w:rsidRPr="008B4F19" w:rsidRDefault="00931E67" w:rsidP="005A5817">
            <w:pPr>
              <w:ind w:left="72"/>
              <w:jc w:val="both"/>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E26D54" w:rsidRPr="008B4F19">
              <w:t xml:space="preserve">In </w:t>
            </w:r>
            <w:r w:rsidR="00C92CDD" w:rsidRPr="008B4F19">
              <w:t>class,</w:t>
            </w:r>
            <w:r w:rsidR="00E26D54" w:rsidRPr="008B4F19">
              <w:t xml:space="preserve"> activities involve students discussing case precedents and apply the legal concept to the facts as presented in the case.</w:t>
            </w:r>
          </w:p>
          <w:p w:rsidR="009368FA" w:rsidRPr="008B4F19" w:rsidRDefault="009368FA" w:rsidP="005A5817">
            <w:pPr>
              <w:ind w:left="72"/>
              <w:jc w:val="both"/>
            </w:pPr>
            <w:r w:rsidRPr="008B4F19">
              <w:t>Discussion should occur regarding the CJS 1102 textbook given the reading level of the criminal justice students.  The current text is written in legalese and is confusing for students taking CJS 1102 their first term at SCC.</w:t>
            </w:r>
          </w:p>
          <w:p w:rsidR="006B13B8" w:rsidRPr="008B4F19" w:rsidRDefault="009368FA" w:rsidP="005A5817">
            <w:pPr>
              <w:ind w:left="72"/>
              <w:jc w:val="both"/>
              <w:rPr>
                <w:rFonts w:ascii="Calibri" w:hAnsi="Calibri" w:cs="Arial"/>
                <w:color w:val="000000"/>
                <w:sz w:val="22"/>
                <w:szCs w:val="22"/>
              </w:rPr>
            </w:pPr>
            <w:r w:rsidRPr="008B4F19">
              <w:t>If the textbook is not the solution faculty may consider sequencing this course later in the student's educational journey such as the third or fourth semester and consider if the course should be renumbered to a 2000 level to indicate the difficulty and complexity of such an important course of knowing ones rights.</w:t>
            </w:r>
            <w:r w:rsidR="00931E67" w:rsidRPr="008B4F19">
              <w:rPr>
                <w:rFonts w:ascii="Arial" w:hAnsi="Arial" w:cs="Arial"/>
                <w:color w:val="000000"/>
              </w:rPr>
              <w:fldChar w:fldCharType="end"/>
            </w:r>
          </w:p>
        </w:tc>
      </w:tr>
      <w:tr w:rsidR="006B13B8" w:rsidRPr="008B4F19" w:rsidTr="006C0ED9">
        <w:tblPrEx>
          <w:shd w:val="clear" w:color="auto" w:fill="auto"/>
          <w:tblLook w:val="04A0" w:firstRow="1" w:lastRow="0" w:firstColumn="1" w:lastColumn="0" w:noHBand="0" w:noVBand="1"/>
        </w:tblPrEx>
        <w:trPr>
          <w:trHeight w:val="72"/>
        </w:trPr>
        <w:tc>
          <w:tcPr>
            <w:tcW w:w="3708" w:type="dxa"/>
          </w:tcPr>
          <w:p w:rsidR="006B13B8" w:rsidRPr="008B4F19" w:rsidRDefault="006B13B8" w:rsidP="004652C7">
            <w:pPr>
              <w:rPr>
                <w:rFonts w:ascii="Verdana" w:hAnsi="Verdana"/>
                <w:sz w:val="20"/>
                <w:szCs w:val="20"/>
              </w:rPr>
            </w:pPr>
            <w:r w:rsidRPr="008B4F19">
              <w:rPr>
                <w:rFonts w:ascii="Verdana" w:hAnsi="Verdana"/>
                <w:sz w:val="20"/>
                <w:szCs w:val="20"/>
              </w:rPr>
              <w:t>Explain the roles of corrections at the various levels of government and within the state as well as society.</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CJS 1102,</w:t>
            </w:r>
          </w:p>
          <w:p w:rsidR="006B13B8" w:rsidRPr="008B4F19" w:rsidRDefault="006B13B8" w:rsidP="004652C7">
            <w:pPr>
              <w:rPr>
                <w:rFonts w:ascii="Verdana" w:hAnsi="Verdana"/>
                <w:sz w:val="20"/>
                <w:szCs w:val="20"/>
              </w:rPr>
            </w:pPr>
            <w:r w:rsidRPr="008B4F19">
              <w:rPr>
                <w:rFonts w:ascii="Verdana" w:hAnsi="Verdana"/>
                <w:sz w:val="20"/>
                <w:szCs w:val="20"/>
              </w:rPr>
              <w:t>CJS 1165,</w:t>
            </w:r>
          </w:p>
          <w:p w:rsidR="006B13B8" w:rsidRPr="008B4F19" w:rsidRDefault="006B13B8" w:rsidP="004652C7">
            <w:pPr>
              <w:rPr>
                <w:rFonts w:ascii="Verdana" w:hAnsi="Verdana"/>
                <w:sz w:val="20"/>
                <w:szCs w:val="20"/>
              </w:rPr>
            </w:pPr>
            <w:r w:rsidRPr="008B4F19">
              <w:rPr>
                <w:rFonts w:ascii="Verdana" w:hAnsi="Verdana"/>
                <w:sz w:val="20"/>
                <w:szCs w:val="20"/>
              </w:rPr>
              <w:t>CJS 1101,</w:t>
            </w:r>
          </w:p>
          <w:p w:rsidR="006B13B8" w:rsidRPr="008B4F19" w:rsidRDefault="006B13B8" w:rsidP="004652C7">
            <w:pPr>
              <w:rPr>
                <w:rFonts w:ascii="Verdana" w:hAnsi="Verdana"/>
                <w:sz w:val="20"/>
                <w:szCs w:val="20"/>
              </w:rPr>
            </w:pPr>
            <w:r w:rsidRPr="008B4F19">
              <w:rPr>
                <w:rFonts w:ascii="Verdana" w:hAnsi="Verdana"/>
                <w:sz w:val="20"/>
                <w:szCs w:val="20"/>
              </w:rPr>
              <w:t>CJS 2200,</w:t>
            </w:r>
          </w:p>
          <w:p w:rsidR="006B13B8" w:rsidRPr="008B4F19" w:rsidRDefault="006B13B8" w:rsidP="004652C7">
            <w:pPr>
              <w:rPr>
                <w:rFonts w:ascii="Verdana" w:hAnsi="Verdana"/>
                <w:sz w:val="20"/>
                <w:szCs w:val="20"/>
              </w:rPr>
            </w:pPr>
            <w:r w:rsidRPr="008B4F19">
              <w:rPr>
                <w:rFonts w:ascii="Verdana" w:hAnsi="Verdana"/>
                <w:sz w:val="20"/>
                <w:szCs w:val="20"/>
              </w:rPr>
              <w:t>CJS 2145,</w:t>
            </w:r>
          </w:p>
          <w:p w:rsidR="006B13B8" w:rsidRPr="008B4F19" w:rsidRDefault="006B13B8" w:rsidP="004652C7">
            <w:pPr>
              <w:rPr>
                <w:rFonts w:ascii="Verdana" w:hAnsi="Verdana"/>
                <w:sz w:val="20"/>
                <w:szCs w:val="20"/>
              </w:rPr>
            </w:pPr>
            <w:r w:rsidRPr="008B4F19">
              <w:rPr>
                <w:rFonts w:ascii="Verdana" w:hAnsi="Verdana"/>
                <w:sz w:val="20"/>
                <w:szCs w:val="20"/>
              </w:rPr>
              <w:t>CJS 2295</w:t>
            </w:r>
          </w:p>
        </w:tc>
        <w:tc>
          <w:tcPr>
            <w:tcW w:w="1430" w:type="dxa"/>
          </w:tcPr>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6B13B8" w:rsidRPr="008B4F19" w:rsidRDefault="00931E67" w:rsidP="008F3B14">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8F3B14" w:rsidRPr="008B4F19">
              <w:t xml:space="preserve">CJS 1145, 1165 and 2200 </w:t>
            </w:r>
            <w:r w:rsidR="009368FA" w:rsidRPr="008B4F19">
              <w:t>Again scenarios and simulations are used to demonstrate the various correctional programs as well as the various levels of agencies as well as the private sector.</w:t>
            </w:r>
            <w:r w:rsidRPr="008B4F19">
              <w:rPr>
                <w:rFonts w:ascii="Arial" w:hAnsi="Arial" w:cs="Arial"/>
                <w:color w:val="000000"/>
              </w:rPr>
              <w:fldChar w:fldCharType="end"/>
            </w:r>
          </w:p>
        </w:tc>
        <w:tc>
          <w:tcPr>
            <w:tcW w:w="4575" w:type="dxa"/>
          </w:tcPr>
          <w:p w:rsidR="009368FA" w:rsidRPr="008B4F19" w:rsidRDefault="00931E67" w:rsidP="005A5817">
            <w:pPr>
              <w:ind w:left="72"/>
              <w:jc w:val="both"/>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9368FA" w:rsidRPr="008B4F19">
              <w:t xml:space="preserve">Students take a scenario and describe the various types of correctional programs and the various levels as well as private corrections in addressing the </w:t>
            </w:r>
            <w:r w:rsidR="00C92CDD" w:rsidRPr="008B4F19">
              <w:t>offenders’</w:t>
            </w:r>
            <w:r w:rsidR="009368FA" w:rsidRPr="008B4F19">
              <w:t xml:space="preserve"> needs and the need for community safety.</w:t>
            </w:r>
          </w:p>
          <w:p w:rsidR="006B13B8" w:rsidRPr="008B4F19" w:rsidRDefault="00931E67" w:rsidP="005A5817">
            <w:pPr>
              <w:ind w:left="72"/>
              <w:jc w:val="both"/>
              <w:rPr>
                <w:rFonts w:ascii="Calibri" w:hAnsi="Calibri" w:cs="Arial"/>
                <w:color w:val="000000"/>
                <w:sz w:val="22"/>
                <w:szCs w:val="22"/>
              </w:rPr>
            </w:pPr>
            <w:r w:rsidRPr="008B4F19">
              <w:rPr>
                <w:rFonts w:ascii="Arial" w:hAnsi="Arial" w:cs="Arial"/>
                <w:color w:val="000000"/>
              </w:rPr>
              <w:fldChar w:fldCharType="end"/>
            </w:r>
          </w:p>
        </w:tc>
      </w:tr>
      <w:tr w:rsidR="006B13B8" w:rsidRPr="008B4F19" w:rsidTr="006C0ED9">
        <w:tblPrEx>
          <w:shd w:val="clear" w:color="auto" w:fill="auto"/>
          <w:tblLook w:val="04A0" w:firstRow="1" w:lastRow="0" w:firstColumn="1" w:lastColumn="0" w:noHBand="0" w:noVBand="1"/>
        </w:tblPrEx>
        <w:trPr>
          <w:trHeight w:val="72"/>
        </w:trPr>
        <w:tc>
          <w:tcPr>
            <w:tcW w:w="3708" w:type="dxa"/>
          </w:tcPr>
          <w:p w:rsidR="006B13B8" w:rsidRPr="008B4F19" w:rsidRDefault="006B13B8" w:rsidP="004652C7">
            <w:pPr>
              <w:rPr>
                <w:rFonts w:ascii="Verdana" w:hAnsi="Verdana"/>
                <w:sz w:val="20"/>
                <w:szCs w:val="20"/>
              </w:rPr>
            </w:pPr>
            <w:r w:rsidRPr="008B4F19">
              <w:rPr>
                <w:rFonts w:ascii="Verdana" w:hAnsi="Verdana"/>
                <w:sz w:val="20"/>
                <w:szCs w:val="20"/>
              </w:rPr>
              <w:t xml:space="preserve">Explain the legal </w:t>
            </w:r>
            <w:r w:rsidR="00C92CDD" w:rsidRPr="008B4F19">
              <w:rPr>
                <w:rFonts w:ascii="Verdana" w:hAnsi="Verdana"/>
                <w:sz w:val="20"/>
                <w:szCs w:val="20"/>
              </w:rPr>
              <w:t>process, the justice system,</w:t>
            </w:r>
            <w:r w:rsidRPr="008B4F19">
              <w:rPr>
                <w:rFonts w:ascii="Verdana" w:hAnsi="Verdana"/>
                <w:sz w:val="20"/>
                <w:szCs w:val="20"/>
              </w:rPr>
              <w:t xml:space="preserve"> and its applications within the correctional, legal and law enforcement community.</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CJS 1101,</w:t>
            </w:r>
          </w:p>
          <w:p w:rsidR="006B13B8" w:rsidRPr="008B4F19" w:rsidRDefault="006B13B8" w:rsidP="004652C7">
            <w:pPr>
              <w:rPr>
                <w:rFonts w:ascii="Verdana" w:hAnsi="Verdana"/>
                <w:sz w:val="20"/>
                <w:szCs w:val="20"/>
              </w:rPr>
            </w:pPr>
            <w:r w:rsidRPr="008B4F19">
              <w:rPr>
                <w:rFonts w:ascii="Verdana" w:hAnsi="Verdana"/>
                <w:sz w:val="20"/>
                <w:szCs w:val="20"/>
              </w:rPr>
              <w:t>CJS 1102,</w:t>
            </w:r>
          </w:p>
          <w:p w:rsidR="006B13B8" w:rsidRPr="008B4F19" w:rsidRDefault="006B13B8" w:rsidP="004652C7">
            <w:pPr>
              <w:rPr>
                <w:rFonts w:ascii="Verdana" w:hAnsi="Verdana"/>
                <w:sz w:val="20"/>
                <w:szCs w:val="20"/>
              </w:rPr>
            </w:pPr>
            <w:r w:rsidRPr="008B4F19">
              <w:rPr>
                <w:rFonts w:ascii="Verdana" w:hAnsi="Verdana"/>
                <w:sz w:val="20"/>
                <w:szCs w:val="20"/>
              </w:rPr>
              <w:t>CJS 1105,</w:t>
            </w:r>
          </w:p>
          <w:p w:rsidR="006B13B8" w:rsidRPr="008B4F19" w:rsidRDefault="006B13B8" w:rsidP="004652C7">
            <w:pPr>
              <w:rPr>
                <w:rFonts w:ascii="Verdana" w:hAnsi="Verdana"/>
                <w:sz w:val="20"/>
                <w:szCs w:val="20"/>
              </w:rPr>
            </w:pPr>
            <w:r w:rsidRPr="008B4F19">
              <w:rPr>
                <w:rFonts w:ascii="Verdana" w:hAnsi="Verdana"/>
                <w:sz w:val="20"/>
                <w:szCs w:val="20"/>
              </w:rPr>
              <w:t>CJS 1165,</w:t>
            </w:r>
          </w:p>
          <w:p w:rsidR="006B13B8" w:rsidRPr="008B4F19" w:rsidRDefault="006B13B8" w:rsidP="004652C7">
            <w:pPr>
              <w:rPr>
                <w:rFonts w:ascii="Verdana" w:hAnsi="Verdana"/>
                <w:sz w:val="20"/>
                <w:szCs w:val="20"/>
              </w:rPr>
            </w:pPr>
            <w:r w:rsidRPr="008B4F19">
              <w:rPr>
                <w:rFonts w:ascii="Verdana" w:hAnsi="Verdana"/>
                <w:sz w:val="20"/>
                <w:szCs w:val="20"/>
              </w:rPr>
              <w:t>CJS 2205,</w:t>
            </w:r>
          </w:p>
          <w:p w:rsidR="006B13B8" w:rsidRPr="008B4F19" w:rsidRDefault="006B13B8" w:rsidP="004652C7">
            <w:pPr>
              <w:rPr>
                <w:rFonts w:ascii="Verdana" w:hAnsi="Verdana"/>
                <w:sz w:val="20"/>
                <w:szCs w:val="20"/>
              </w:rPr>
            </w:pPr>
            <w:r w:rsidRPr="008B4F19">
              <w:rPr>
                <w:rFonts w:ascii="Verdana" w:hAnsi="Verdana"/>
                <w:sz w:val="20"/>
                <w:szCs w:val="20"/>
              </w:rPr>
              <w:t>CJS 2145</w:t>
            </w:r>
          </w:p>
        </w:tc>
        <w:tc>
          <w:tcPr>
            <w:tcW w:w="1430" w:type="dxa"/>
          </w:tcPr>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8F3B14" w:rsidRPr="008B4F19" w:rsidRDefault="00931E67" w:rsidP="009368FA">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8F3B14" w:rsidRPr="008B4F19">
              <w:t>All courses listed</w:t>
            </w:r>
          </w:p>
          <w:p w:rsidR="006B13B8" w:rsidRPr="008B4F19" w:rsidRDefault="009368FA" w:rsidP="009368FA">
            <w:pPr>
              <w:rPr>
                <w:rFonts w:ascii="Calibri" w:hAnsi="Calibri" w:cs="Arial"/>
                <w:color w:val="000000"/>
                <w:sz w:val="22"/>
                <w:szCs w:val="22"/>
              </w:rPr>
            </w:pPr>
            <w:r w:rsidRPr="008B4F19">
              <w:t>Scenario and simulation based questions and scenarios are utilized in examinations.</w:t>
            </w:r>
            <w:r w:rsidR="00931E67" w:rsidRPr="008B4F19">
              <w:rPr>
                <w:rFonts w:ascii="Arial" w:hAnsi="Arial" w:cs="Arial"/>
                <w:color w:val="000000"/>
              </w:rPr>
              <w:fldChar w:fldCharType="end"/>
            </w:r>
          </w:p>
        </w:tc>
        <w:tc>
          <w:tcPr>
            <w:tcW w:w="4575" w:type="dxa"/>
          </w:tcPr>
          <w:p w:rsidR="006B13B8" w:rsidRPr="008B4F19" w:rsidRDefault="00931E67" w:rsidP="005A5817">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9368FA" w:rsidRPr="008B4F19">
              <w:t>Students are to demonstrate the basic incident, arrest, court, and corrections at the introduction level to identifying needs or issues of the community and or offenders in the seminar course. The students propose solutions for identified issues in the capstone course.  Student work is evaluated using a written rubric provided in CJS 2295.</w:t>
            </w:r>
            <w:r w:rsidRPr="008B4F19">
              <w:rPr>
                <w:rFonts w:ascii="Arial" w:hAnsi="Arial" w:cs="Arial"/>
                <w:color w:val="000000"/>
              </w:rPr>
              <w:fldChar w:fldCharType="end"/>
            </w:r>
          </w:p>
        </w:tc>
      </w:tr>
      <w:tr w:rsidR="006B13B8" w:rsidRPr="008B4F19" w:rsidTr="006C0ED9">
        <w:tblPrEx>
          <w:shd w:val="clear" w:color="auto" w:fill="auto"/>
          <w:tblLook w:val="04A0" w:firstRow="1" w:lastRow="0" w:firstColumn="1" w:lastColumn="0" w:noHBand="0" w:noVBand="1"/>
        </w:tblPrEx>
        <w:trPr>
          <w:trHeight w:val="72"/>
        </w:trPr>
        <w:tc>
          <w:tcPr>
            <w:tcW w:w="3708" w:type="dxa"/>
          </w:tcPr>
          <w:p w:rsidR="006B13B8" w:rsidRPr="008B4F19" w:rsidRDefault="006B13B8" w:rsidP="004652C7">
            <w:pPr>
              <w:rPr>
                <w:rFonts w:ascii="Verdana" w:hAnsi="Verdana"/>
                <w:sz w:val="20"/>
                <w:szCs w:val="20"/>
              </w:rPr>
            </w:pPr>
            <w:r w:rsidRPr="008B4F19">
              <w:rPr>
                <w:rFonts w:ascii="Verdana" w:hAnsi="Verdana"/>
                <w:sz w:val="20"/>
                <w:szCs w:val="20"/>
              </w:rPr>
              <w:t>Identify the social and psychological factors affecting the offender and demonstrate alternative methods of handling personal and societal choices relating to future goals for the offender.</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CJS 2145,</w:t>
            </w:r>
          </w:p>
          <w:p w:rsidR="006B13B8" w:rsidRPr="008B4F19" w:rsidRDefault="006B13B8" w:rsidP="004652C7">
            <w:pPr>
              <w:rPr>
                <w:rFonts w:ascii="Verdana" w:hAnsi="Verdana"/>
                <w:sz w:val="20"/>
                <w:szCs w:val="20"/>
              </w:rPr>
            </w:pPr>
            <w:r w:rsidRPr="008B4F19">
              <w:rPr>
                <w:rFonts w:ascii="Verdana" w:hAnsi="Verdana"/>
                <w:sz w:val="20"/>
                <w:szCs w:val="20"/>
              </w:rPr>
              <w:t>PSY 1100,</w:t>
            </w:r>
          </w:p>
          <w:p w:rsidR="006B13B8" w:rsidRPr="008B4F19" w:rsidRDefault="006B13B8" w:rsidP="004652C7">
            <w:pPr>
              <w:rPr>
                <w:rFonts w:ascii="Verdana" w:hAnsi="Verdana"/>
                <w:sz w:val="20"/>
                <w:szCs w:val="20"/>
              </w:rPr>
            </w:pPr>
            <w:r w:rsidRPr="008B4F19">
              <w:rPr>
                <w:rFonts w:ascii="Verdana" w:hAnsi="Verdana"/>
                <w:sz w:val="20"/>
                <w:szCs w:val="20"/>
              </w:rPr>
              <w:t>SOC 1101,</w:t>
            </w:r>
          </w:p>
          <w:p w:rsidR="006B13B8" w:rsidRPr="008B4F19" w:rsidRDefault="006B13B8" w:rsidP="004652C7">
            <w:pPr>
              <w:rPr>
                <w:rFonts w:ascii="Verdana" w:hAnsi="Verdana"/>
                <w:sz w:val="20"/>
                <w:szCs w:val="20"/>
              </w:rPr>
            </w:pPr>
            <w:r w:rsidRPr="008B4F19">
              <w:rPr>
                <w:rFonts w:ascii="Verdana" w:hAnsi="Verdana"/>
                <w:sz w:val="20"/>
                <w:szCs w:val="20"/>
              </w:rPr>
              <w:t>CJS 2295,</w:t>
            </w:r>
          </w:p>
          <w:p w:rsidR="006B13B8" w:rsidRPr="008B4F19" w:rsidRDefault="006B13B8" w:rsidP="004652C7">
            <w:pPr>
              <w:rPr>
                <w:rFonts w:ascii="Verdana" w:hAnsi="Verdana"/>
                <w:sz w:val="20"/>
                <w:szCs w:val="20"/>
              </w:rPr>
            </w:pPr>
            <w:r w:rsidRPr="008B4F19">
              <w:rPr>
                <w:rFonts w:ascii="Verdana" w:hAnsi="Verdana"/>
                <w:sz w:val="20"/>
                <w:szCs w:val="20"/>
              </w:rPr>
              <w:t>CJS 1101</w:t>
            </w:r>
          </w:p>
        </w:tc>
        <w:tc>
          <w:tcPr>
            <w:tcW w:w="1430" w:type="dxa"/>
          </w:tcPr>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8F3B14" w:rsidRPr="008B4F19" w:rsidRDefault="00931E67" w:rsidP="009368FA">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8F3B14" w:rsidRPr="008B4F19">
              <w:t>CJS 2145 and 2295</w:t>
            </w:r>
          </w:p>
          <w:p w:rsidR="006B13B8" w:rsidRPr="008B4F19" w:rsidRDefault="009368FA" w:rsidP="009368FA">
            <w:pPr>
              <w:rPr>
                <w:rFonts w:ascii="Calibri" w:hAnsi="Calibri" w:cs="Arial"/>
                <w:color w:val="000000"/>
                <w:sz w:val="22"/>
                <w:szCs w:val="22"/>
              </w:rPr>
            </w:pPr>
            <w:r w:rsidRPr="008B4F19">
              <w:t xml:space="preserve">Assessment methods are diverse as the three components are similar but different in the services provided to the public.  Scenario and simulation essay and/or </w:t>
            </w:r>
            <w:r w:rsidR="005D145F" w:rsidRPr="008B4F19">
              <w:t>role-playing</w:t>
            </w:r>
            <w:r w:rsidRPr="008B4F19">
              <w:t xml:space="preserve"> are the preferred methods of assessment.</w:t>
            </w:r>
            <w:r w:rsidR="00931E67" w:rsidRPr="008B4F19">
              <w:rPr>
                <w:rFonts w:ascii="Arial" w:hAnsi="Arial" w:cs="Arial"/>
                <w:color w:val="000000"/>
              </w:rPr>
              <w:fldChar w:fldCharType="end"/>
            </w:r>
          </w:p>
        </w:tc>
        <w:tc>
          <w:tcPr>
            <w:tcW w:w="4575" w:type="dxa"/>
          </w:tcPr>
          <w:p w:rsidR="006B13B8" w:rsidRPr="008B4F19" w:rsidRDefault="00931E67" w:rsidP="005A5817">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9368FA" w:rsidRPr="008B4F19">
              <w:t xml:space="preserve">Students improve their analytical skills as well as learn to suspend judgment and </w:t>
            </w:r>
            <w:r w:rsidR="00C92CDD" w:rsidRPr="008B4F19">
              <w:t>appreciate</w:t>
            </w:r>
            <w:r w:rsidR="009368FA" w:rsidRPr="008B4F19">
              <w:t xml:space="preserve"> the diverse and complex solutions for addressing personal and societal issues.  Using a scenario, case, or simulation students must identify factors as well as have a minimum of three methods for resolving a personal or societal issue.</w:t>
            </w:r>
            <w:r w:rsidRPr="008B4F19">
              <w:rPr>
                <w:rFonts w:ascii="Arial" w:hAnsi="Arial" w:cs="Arial"/>
                <w:color w:val="000000"/>
              </w:rPr>
              <w:fldChar w:fldCharType="end"/>
            </w:r>
          </w:p>
        </w:tc>
      </w:tr>
      <w:tr w:rsidR="006B13B8" w:rsidRPr="008B4F19" w:rsidTr="006C0ED9">
        <w:tblPrEx>
          <w:shd w:val="clear" w:color="auto" w:fill="auto"/>
          <w:tblLook w:val="04A0" w:firstRow="1" w:lastRow="0" w:firstColumn="1" w:lastColumn="0" w:noHBand="0" w:noVBand="1"/>
        </w:tblPrEx>
        <w:trPr>
          <w:trHeight w:val="72"/>
        </w:trPr>
        <w:tc>
          <w:tcPr>
            <w:tcW w:w="3708" w:type="dxa"/>
          </w:tcPr>
          <w:p w:rsidR="006B13B8" w:rsidRPr="008B4F19" w:rsidRDefault="006B13B8" w:rsidP="004652C7">
            <w:pPr>
              <w:rPr>
                <w:rFonts w:ascii="Verdana" w:hAnsi="Verdana"/>
                <w:sz w:val="20"/>
                <w:szCs w:val="20"/>
              </w:rPr>
            </w:pPr>
            <w:r w:rsidRPr="008B4F19">
              <w:rPr>
                <w:rFonts w:ascii="Verdana" w:hAnsi="Verdana"/>
                <w:sz w:val="20"/>
                <w:szCs w:val="20"/>
              </w:rPr>
              <w:t>Identify and demonstrate basic patrol operations.</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SCC 1101,</w:t>
            </w:r>
          </w:p>
          <w:p w:rsidR="006B13B8" w:rsidRPr="008B4F19" w:rsidRDefault="006B13B8" w:rsidP="004652C7">
            <w:pPr>
              <w:rPr>
                <w:rFonts w:ascii="Verdana" w:hAnsi="Verdana"/>
                <w:sz w:val="20"/>
                <w:szCs w:val="20"/>
              </w:rPr>
            </w:pPr>
            <w:r w:rsidRPr="008B4F19">
              <w:rPr>
                <w:rFonts w:ascii="Verdana" w:hAnsi="Verdana"/>
                <w:sz w:val="20"/>
                <w:szCs w:val="20"/>
              </w:rPr>
              <w:t>ENS 1119,</w:t>
            </w:r>
          </w:p>
          <w:p w:rsidR="006B13B8" w:rsidRPr="008B4F19" w:rsidRDefault="006B13B8" w:rsidP="004652C7">
            <w:pPr>
              <w:rPr>
                <w:rFonts w:ascii="Verdana" w:hAnsi="Verdana"/>
                <w:sz w:val="20"/>
                <w:szCs w:val="20"/>
              </w:rPr>
            </w:pPr>
            <w:r w:rsidRPr="008B4F19">
              <w:rPr>
                <w:rFonts w:ascii="Verdana" w:hAnsi="Verdana"/>
                <w:sz w:val="20"/>
                <w:szCs w:val="20"/>
              </w:rPr>
              <w:t>COM 2206,</w:t>
            </w:r>
          </w:p>
          <w:p w:rsidR="006B13B8" w:rsidRPr="008B4F19" w:rsidRDefault="006B13B8" w:rsidP="004652C7">
            <w:pPr>
              <w:rPr>
                <w:rFonts w:ascii="Verdana" w:hAnsi="Verdana"/>
                <w:sz w:val="20"/>
                <w:szCs w:val="20"/>
              </w:rPr>
            </w:pPr>
            <w:r w:rsidRPr="008B4F19">
              <w:rPr>
                <w:rFonts w:ascii="Verdana" w:hAnsi="Verdana"/>
                <w:sz w:val="20"/>
                <w:szCs w:val="20"/>
              </w:rPr>
              <w:t>COM 2211,</w:t>
            </w:r>
          </w:p>
          <w:p w:rsidR="006B13B8" w:rsidRPr="008B4F19" w:rsidRDefault="006B13B8" w:rsidP="004652C7">
            <w:pPr>
              <w:rPr>
                <w:rFonts w:ascii="Verdana" w:hAnsi="Verdana"/>
                <w:sz w:val="20"/>
                <w:szCs w:val="20"/>
              </w:rPr>
            </w:pPr>
            <w:r w:rsidRPr="008B4F19">
              <w:rPr>
                <w:rFonts w:ascii="Verdana" w:hAnsi="Verdana"/>
                <w:sz w:val="20"/>
                <w:szCs w:val="20"/>
              </w:rPr>
              <w:t>CJS 1110,</w:t>
            </w:r>
          </w:p>
          <w:p w:rsidR="006B13B8" w:rsidRPr="008B4F19" w:rsidRDefault="006B13B8" w:rsidP="004652C7">
            <w:pPr>
              <w:rPr>
                <w:rFonts w:ascii="Verdana" w:hAnsi="Verdana"/>
                <w:sz w:val="20"/>
                <w:szCs w:val="20"/>
              </w:rPr>
            </w:pPr>
            <w:r w:rsidRPr="008B4F19">
              <w:rPr>
                <w:rFonts w:ascii="Verdana" w:hAnsi="Verdana"/>
                <w:sz w:val="20"/>
                <w:szCs w:val="20"/>
              </w:rPr>
              <w:t>CJS 2111,</w:t>
            </w:r>
          </w:p>
          <w:p w:rsidR="006B13B8" w:rsidRPr="008B4F19" w:rsidRDefault="006B13B8" w:rsidP="004652C7">
            <w:pPr>
              <w:rPr>
                <w:rFonts w:ascii="Verdana" w:hAnsi="Verdana"/>
                <w:sz w:val="20"/>
                <w:szCs w:val="20"/>
              </w:rPr>
            </w:pPr>
            <w:r w:rsidRPr="008B4F19">
              <w:rPr>
                <w:rFonts w:ascii="Verdana" w:hAnsi="Verdana"/>
                <w:sz w:val="20"/>
                <w:szCs w:val="20"/>
              </w:rPr>
              <w:t>SPA 1161</w:t>
            </w:r>
          </w:p>
        </w:tc>
        <w:tc>
          <w:tcPr>
            <w:tcW w:w="1430" w:type="dxa"/>
          </w:tcPr>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8F3B14" w:rsidRPr="008B4F19" w:rsidRDefault="00931E67" w:rsidP="009368FA">
            <w:pPr>
              <w:ind w:left="72"/>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9368FA" w:rsidRPr="008B4F19">
              <w:t>CJS 1165, CJS 2280 and CJS 2281</w:t>
            </w:r>
          </w:p>
          <w:p w:rsidR="008F3B14" w:rsidRPr="008B4F19" w:rsidRDefault="008F3B14" w:rsidP="009368FA">
            <w:pPr>
              <w:ind w:left="72"/>
            </w:pPr>
            <w:r w:rsidRPr="008B4F19">
              <w:t xml:space="preserve">Assessment methods are diverse as the three components are similar but different in the services provided to the public.  Scenario and simulation essay and/or </w:t>
            </w:r>
            <w:r w:rsidR="005D145F" w:rsidRPr="008B4F19">
              <w:t>role-playing</w:t>
            </w:r>
            <w:r w:rsidRPr="008B4F19">
              <w:t xml:space="preserve"> are the preferred methods of assessment.</w:t>
            </w:r>
          </w:p>
          <w:p w:rsidR="006B13B8" w:rsidRPr="008B4F19" w:rsidRDefault="00931E67" w:rsidP="009368FA">
            <w:pPr>
              <w:ind w:left="72"/>
              <w:rPr>
                <w:rFonts w:ascii="Calibri" w:hAnsi="Calibri" w:cs="Arial"/>
                <w:color w:val="000000"/>
                <w:sz w:val="22"/>
                <w:szCs w:val="22"/>
              </w:rPr>
            </w:pPr>
            <w:r w:rsidRPr="008B4F19">
              <w:rPr>
                <w:rFonts w:ascii="Arial" w:hAnsi="Arial" w:cs="Arial"/>
                <w:color w:val="000000"/>
              </w:rPr>
              <w:fldChar w:fldCharType="end"/>
            </w:r>
          </w:p>
        </w:tc>
        <w:tc>
          <w:tcPr>
            <w:tcW w:w="4575" w:type="dxa"/>
          </w:tcPr>
          <w:p w:rsidR="006B13B8" w:rsidRPr="008B4F19" w:rsidRDefault="00931E67" w:rsidP="005A5817">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8F3B14" w:rsidRPr="008B4F19">
              <w:t xml:space="preserve">Students in the academy as well as in the introduction course must complete a ride along or interview law enforcement personnel. The alternative interview is provided as some criminal justice academic students have </w:t>
            </w:r>
            <w:r w:rsidR="00C92CDD" w:rsidRPr="008B4F19">
              <w:t>criminal</w:t>
            </w:r>
            <w:r w:rsidR="008F3B14" w:rsidRPr="008B4F19">
              <w:t xml:space="preserve"> records that prohibit a ride along project. Students observe the requirements of law enforcement in the performance of protecting and serving.</w:t>
            </w:r>
            <w:r w:rsidRPr="008B4F19">
              <w:rPr>
                <w:rFonts w:ascii="Arial" w:hAnsi="Arial" w:cs="Arial"/>
                <w:color w:val="000000"/>
              </w:rPr>
              <w:fldChar w:fldCharType="end"/>
            </w:r>
          </w:p>
        </w:tc>
      </w:tr>
      <w:tr w:rsidR="006B13B8" w:rsidRPr="008B4F19" w:rsidTr="006C0ED9">
        <w:tblPrEx>
          <w:shd w:val="clear" w:color="auto" w:fill="auto"/>
          <w:tblLook w:val="04A0" w:firstRow="1" w:lastRow="0" w:firstColumn="1" w:lastColumn="0" w:noHBand="0" w:noVBand="1"/>
        </w:tblPrEx>
        <w:trPr>
          <w:trHeight w:val="72"/>
        </w:trPr>
        <w:tc>
          <w:tcPr>
            <w:tcW w:w="3708" w:type="dxa"/>
          </w:tcPr>
          <w:p w:rsidR="006B13B8" w:rsidRPr="008B4F19" w:rsidRDefault="006B13B8" w:rsidP="004652C7">
            <w:pPr>
              <w:rPr>
                <w:rFonts w:ascii="Verdana" w:hAnsi="Verdana"/>
                <w:sz w:val="20"/>
                <w:szCs w:val="20"/>
              </w:rPr>
            </w:pPr>
            <w:r w:rsidRPr="008B4F19">
              <w:rPr>
                <w:rFonts w:ascii="Verdana" w:hAnsi="Verdana"/>
                <w:sz w:val="20"/>
                <w:szCs w:val="20"/>
              </w:rPr>
              <w:t>Identify evidentiary items at a reported crime scene and demonstrate proper techniques for processing and preserving evidence.</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CJS 1102,</w:t>
            </w:r>
          </w:p>
          <w:p w:rsidR="006B13B8" w:rsidRPr="008B4F19" w:rsidRDefault="006B13B8" w:rsidP="004652C7">
            <w:pPr>
              <w:rPr>
                <w:rFonts w:ascii="Verdana" w:hAnsi="Verdana"/>
                <w:sz w:val="20"/>
                <w:szCs w:val="20"/>
              </w:rPr>
            </w:pPr>
            <w:r w:rsidRPr="008B4F19">
              <w:rPr>
                <w:rFonts w:ascii="Verdana" w:hAnsi="Verdana"/>
                <w:sz w:val="20"/>
                <w:szCs w:val="20"/>
              </w:rPr>
              <w:t>CJS 1104,</w:t>
            </w:r>
          </w:p>
          <w:p w:rsidR="006B13B8" w:rsidRPr="008B4F19" w:rsidRDefault="006B13B8" w:rsidP="004652C7">
            <w:pPr>
              <w:rPr>
                <w:rFonts w:ascii="Verdana" w:hAnsi="Verdana"/>
                <w:sz w:val="20"/>
                <w:szCs w:val="20"/>
              </w:rPr>
            </w:pPr>
            <w:r w:rsidRPr="008B4F19">
              <w:rPr>
                <w:rFonts w:ascii="Verdana" w:hAnsi="Verdana"/>
                <w:sz w:val="20"/>
                <w:szCs w:val="20"/>
              </w:rPr>
              <w:t>CJS 1105,</w:t>
            </w:r>
          </w:p>
          <w:p w:rsidR="006B13B8" w:rsidRPr="008B4F19" w:rsidRDefault="006B13B8" w:rsidP="004652C7">
            <w:pPr>
              <w:rPr>
                <w:rFonts w:ascii="Verdana" w:hAnsi="Verdana"/>
                <w:sz w:val="20"/>
                <w:szCs w:val="20"/>
              </w:rPr>
            </w:pPr>
            <w:r w:rsidRPr="008B4F19">
              <w:rPr>
                <w:rFonts w:ascii="Verdana" w:hAnsi="Verdana"/>
                <w:sz w:val="20"/>
                <w:szCs w:val="20"/>
              </w:rPr>
              <w:t>MAT 1120,</w:t>
            </w:r>
          </w:p>
          <w:p w:rsidR="006B13B8" w:rsidRPr="008B4F19" w:rsidRDefault="006B13B8" w:rsidP="004652C7">
            <w:pPr>
              <w:rPr>
                <w:rFonts w:ascii="Verdana" w:hAnsi="Verdana"/>
                <w:sz w:val="20"/>
                <w:szCs w:val="20"/>
              </w:rPr>
            </w:pPr>
            <w:r w:rsidRPr="008B4F19">
              <w:rPr>
                <w:rFonts w:ascii="Verdana" w:hAnsi="Verdana"/>
                <w:sz w:val="20"/>
                <w:szCs w:val="20"/>
              </w:rPr>
              <w:t>MAT 1270,</w:t>
            </w:r>
          </w:p>
          <w:p w:rsidR="006B13B8" w:rsidRPr="008B4F19" w:rsidRDefault="006B13B8" w:rsidP="004652C7">
            <w:pPr>
              <w:rPr>
                <w:rFonts w:ascii="Verdana" w:hAnsi="Verdana"/>
                <w:sz w:val="20"/>
                <w:szCs w:val="20"/>
              </w:rPr>
            </w:pPr>
            <w:r w:rsidRPr="008B4F19">
              <w:rPr>
                <w:rFonts w:ascii="Verdana" w:hAnsi="Verdana"/>
                <w:sz w:val="20"/>
                <w:szCs w:val="20"/>
              </w:rPr>
              <w:t>CJS 2209,</w:t>
            </w:r>
          </w:p>
          <w:p w:rsidR="006B13B8" w:rsidRPr="008B4F19" w:rsidRDefault="006B13B8" w:rsidP="004652C7">
            <w:pPr>
              <w:rPr>
                <w:rFonts w:ascii="Verdana" w:hAnsi="Verdana"/>
                <w:sz w:val="20"/>
                <w:szCs w:val="20"/>
              </w:rPr>
            </w:pPr>
            <w:r w:rsidRPr="008B4F19">
              <w:rPr>
                <w:rFonts w:ascii="Verdana" w:hAnsi="Verdana"/>
                <w:sz w:val="20"/>
                <w:szCs w:val="20"/>
              </w:rPr>
              <w:t>CJS 2205,</w:t>
            </w:r>
          </w:p>
          <w:p w:rsidR="006B13B8" w:rsidRPr="008B4F19" w:rsidRDefault="006B13B8" w:rsidP="004652C7">
            <w:pPr>
              <w:rPr>
                <w:rFonts w:ascii="Verdana" w:hAnsi="Verdana"/>
                <w:sz w:val="20"/>
                <w:szCs w:val="20"/>
              </w:rPr>
            </w:pPr>
            <w:r w:rsidRPr="008B4F19">
              <w:rPr>
                <w:rFonts w:ascii="Verdana" w:hAnsi="Verdana"/>
                <w:sz w:val="20"/>
                <w:szCs w:val="20"/>
              </w:rPr>
              <w:t>CJS 1110,</w:t>
            </w:r>
          </w:p>
          <w:p w:rsidR="006B13B8" w:rsidRPr="008B4F19" w:rsidRDefault="006B13B8" w:rsidP="004652C7">
            <w:pPr>
              <w:rPr>
                <w:rFonts w:ascii="Verdana" w:hAnsi="Verdana"/>
                <w:sz w:val="20"/>
                <w:szCs w:val="20"/>
              </w:rPr>
            </w:pPr>
            <w:r w:rsidRPr="008B4F19">
              <w:rPr>
                <w:rFonts w:ascii="Verdana" w:hAnsi="Verdana"/>
                <w:sz w:val="20"/>
                <w:szCs w:val="20"/>
              </w:rPr>
              <w:t>CJS 2111,</w:t>
            </w:r>
          </w:p>
        </w:tc>
        <w:tc>
          <w:tcPr>
            <w:tcW w:w="1430" w:type="dxa"/>
          </w:tcPr>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6B13B8" w:rsidRPr="008B4F19" w:rsidRDefault="00931E67" w:rsidP="008F3B14">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8F3B14" w:rsidRPr="008B4F19">
              <w:t>CJS 1102, CJS 1105</w:t>
            </w:r>
            <w:r w:rsidR="00C92CDD" w:rsidRPr="008B4F19">
              <w:t>, and</w:t>
            </w:r>
            <w:r w:rsidR="008F3B14" w:rsidRPr="008B4F19">
              <w:t xml:space="preserve"> CJS 1110 simulations and scenarios to expose the students to real or fictional cases. </w:t>
            </w:r>
            <w:r w:rsidRPr="008B4F19">
              <w:rPr>
                <w:rFonts w:ascii="Arial" w:hAnsi="Arial" w:cs="Arial"/>
                <w:color w:val="000000"/>
              </w:rPr>
              <w:fldChar w:fldCharType="end"/>
            </w:r>
          </w:p>
        </w:tc>
        <w:tc>
          <w:tcPr>
            <w:tcW w:w="4575" w:type="dxa"/>
          </w:tcPr>
          <w:p w:rsidR="006B13B8" w:rsidRPr="008B4F19" w:rsidRDefault="00931E67" w:rsidP="005A5817">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8F3B14" w:rsidRPr="008B4F19">
              <w:t xml:space="preserve">The </w:t>
            </w:r>
            <w:r w:rsidR="00C92CDD" w:rsidRPr="008B4F19">
              <w:t>student demonstrates</w:t>
            </w:r>
            <w:r w:rsidR="008F3B14" w:rsidRPr="008B4F19">
              <w:t xml:space="preserve"> their knowledge by taking a case, scenario, or simulation from </w:t>
            </w:r>
            <w:r w:rsidR="00C92CDD" w:rsidRPr="008B4F19">
              <w:t>incident through</w:t>
            </w:r>
            <w:r w:rsidR="008F3B14" w:rsidRPr="008B4F19">
              <w:t xml:space="preserve"> the court process.  Students must demonstrate the chain of custody as well as the preservation of evidence and the documentation of the crime.</w:t>
            </w:r>
            <w:r w:rsidRPr="008B4F19">
              <w:rPr>
                <w:rFonts w:ascii="Arial" w:hAnsi="Arial" w:cs="Arial"/>
                <w:color w:val="000000"/>
              </w:rPr>
              <w:fldChar w:fldCharType="end"/>
            </w:r>
          </w:p>
        </w:tc>
      </w:tr>
      <w:tr w:rsidR="006B13B8" w:rsidRPr="008B4F19" w:rsidTr="006C0ED9">
        <w:tblPrEx>
          <w:shd w:val="clear" w:color="auto" w:fill="auto"/>
          <w:tblLook w:val="04A0" w:firstRow="1" w:lastRow="0" w:firstColumn="1" w:lastColumn="0" w:noHBand="0" w:noVBand="1"/>
        </w:tblPrEx>
        <w:trPr>
          <w:trHeight w:val="72"/>
        </w:trPr>
        <w:tc>
          <w:tcPr>
            <w:tcW w:w="3708" w:type="dxa"/>
          </w:tcPr>
          <w:p w:rsidR="006B13B8" w:rsidRPr="008B4F19" w:rsidRDefault="006B13B8" w:rsidP="004652C7">
            <w:pPr>
              <w:rPr>
                <w:rFonts w:ascii="Verdana" w:hAnsi="Verdana"/>
                <w:sz w:val="20"/>
                <w:szCs w:val="20"/>
              </w:rPr>
            </w:pPr>
            <w:r w:rsidRPr="008B4F19">
              <w:rPr>
                <w:rFonts w:ascii="Verdana" w:hAnsi="Verdana"/>
                <w:sz w:val="20"/>
                <w:szCs w:val="20"/>
              </w:rPr>
              <w:t xml:space="preserve">Determine and assess situations requiring the use of physical force and methods necessary to complete </w:t>
            </w:r>
            <w:r w:rsidR="00C92CDD" w:rsidRPr="008B4F19">
              <w:rPr>
                <w:rFonts w:ascii="Verdana" w:hAnsi="Verdana"/>
                <w:sz w:val="20"/>
                <w:szCs w:val="20"/>
              </w:rPr>
              <w:t>peacekeeping</w:t>
            </w:r>
            <w:r w:rsidRPr="008B4F19">
              <w:rPr>
                <w:rFonts w:ascii="Verdana" w:hAnsi="Verdana"/>
                <w:sz w:val="20"/>
                <w:szCs w:val="20"/>
              </w:rPr>
              <w:t xml:space="preserve"> functions.</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ENG 1101,</w:t>
            </w:r>
          </w:p>
          <w:p w:rsidR="006B13B8" w:rsidRPr="008B4F19" w:rsidRDefault="006B13B8" w:rsidP="004652C7">
            <w:pPr>
              <w:rPr>
                <w:rFonts w:ascii="Verdana" w:hAnsi="Verdana"/>
                <w:sz w:val="20"/>
                <w:szCs w:val="20"/>
              </w:rPr>
            </w:pPr>
            <w:r w:rsidRPr="008B4F19">
              <w:rPr>
                <w:rFonts w:ascii="Verdana" w:hAnsi="Verdana"/>
                <w:sz w:val="20"/>
                <w:szCs w:val="20"/>
              </w:rPr>
              <w:t>ENG 1102,</w:t>
            </w:r>
          </w:p>
          <w:p w:rsidR="006B13B8" w:rsidRPr="008B4F19" w:rsidRDefault="006B13B8" w:rsidP="004652C7">
            <w:pPr>
              <w:rPr>
                <w:rFonts w:ascii="Verdana" w:hAnsi="Verdana"/>
                <w:sz w:val="20"/>
                <w:szCs w:val="20"/>
              </w:rPr>
            </w:pPr>
            <w:r w:rsidRPr="008B4F19">
              <w:rPr>
                <w:rFonts w:ascii="Verdana" w:hAnsi="Verdana"/>
                <w:sz w:val="20"/>
                <w:szCs w:val="20"/>
              </w:rPr>
              <w:t>ENS 1119,</w:t>
            </w:r>
          </w:p>
          <w:p w:rsidR="006B13B8" w:rsidRPr="008B4F19" w:rsidRDefault="006B13B8" w:rsidP="004652C7">
            <w:pPr>
              <w:rPr>
                <w:rFonts w:ascii="Verdana" w:hAnsi="Verdana"/>
                <w:sz w:val="20"/>
                <w:szCs w:val="20"/>
              </w:rPr>
            </w:pPr>
            <w:r w:rsidRPr="008B4F19">
              <w:rPr>
                <w:rFonts w:ascii="Verdana" w:hAnsi="Verdana"/>
                <w:sz w:val="20"/>
                <w:szCs w:val="20"/>
              </w:rPr>
              <w:t>SOC 1101,</w:t>
            </w:r>
          </w:p>
          <w:p w:rsidR="006B13B8" w:rsidRPr="008B4F19" w:rsidRDefault="006B13B8" w:rsidP="004652C7">
            <w:pPr>
              <w:rPr>
                <w:rFonts w:ascii="Verdana" w:hAnsi="Verdana"/>
                <w:sz w:val="20"/>
                <w:szCs w:val="20"/>
              </w:rPr>
            </w:pPr>
            <w:r w:rsidRPr="008B4F19">
              <w:rPr>
                <w:rFonts w:ascii="Verdana" w:hAnsi="Verdana"/>
                <w:sz w:val="20"/>
                <w:szCs w:val="20"/>
              </w:rPr>
              <w:t>PSY 1100,</w:t>
            </w:r>
          </w:p>
          <w:p w:rsidR="006B13B8" w:rsidRPr="008B4F19" w:rsidRDefault="006B13B8" w:rsidP="004652C7">
            <w:pPr>
              <w:rPr>
                <w:rFonts w:ascii="Verdana" w:hAnsi="Verdana"/>
                <w:sz w:val="20"/>
                <w:szCs w:val="20"/>
              </w:rPr>
            </w:pPr>
            <w:r w:rsidRPr="008B4F19">
              <w:rPr>
                <w:rFonts w:ascii="Verdana" w:hAnsi="Verdana"/>
                <w:sz w:val="20"/>
                <w:szCs w:val="20"/>
              </w:rPr>
              <w:t>CJS 2209,</w:t>
            </w:r>
          </w:p>
          <w:p w:rsidR="006B13B8" w:rsidRPr="008B4F19" w:rsidRDefault="006B13B8" w:rsidP="004652C7">
            <w:pPr>
              <w:rPr>
                <w:rFonts w:ascii="Verdana" w:hAnsi="Verdana"/>
                <w:sz w:val="20"/>
                <w:szCs w:val="20"/>
              </w:rPr>
            </w:pPr>
            <w:r w:rsidRPr="008B4F19">
              <w:rPr>
                <w:rFonts w:ascii="Verdana" w:hAnsi="Verdana"/>
                <w:sz w:val="20"/>
                <w:szCs w:val="20"/>
              </w:rPr>
              <w:t>CJS 1101,</w:t>
            </w:r>
          </w:p>
          <w:p w:rsidR="006B13B8" w:rsidRPr="008B4F19" w:rsidRDefault="006B13B8" w:rsidP="004652C7">
            <w:pPr>
              <w:rPr>
                <w:rFonts w:ascii="Verdana" w:hAnsi="Verdana"/>
                <w:sz w:val="20"/>
                <w:szCs w:val="20"/>
              </w:rPr>
            </w:pPr>
            <w:r w:rsidRPr="008B4F19">
              <w:rPr>
                <w:rFonts w:ascii="Verdana" w:hAnsi="Verdana"/>
                <w:sz w:val="20"/>
                <w:szCs w:val="20"/>
              </w:rPr>
              <w:t>CJS 2200,</w:t>
            </w:r>
          </w:p>
          <w:p w:rsidR="006B13B8" w:rsidRPr="008B4F19" w:rsidRDefault="006B13B8" w:rsidP="004652C7">
            <w:pPr>
              <w:rPr>
                <w:rFonts w:ascii="Verdana" w:hAnsi="Verdana"/>
                <w:sz w:val="20"/>
                <w:szCs w:val="20"/>
              </w:rPr>
            </w:pPr>
            <w:r w:rsidRPr="008B4F19">
              <w:rPr>
                <w:rFonts w:ascii="Verdana" w:hAnsi="Verdana"/>
                <w:sz w:val="20"/>
                <w:szCs w:val="20"/>
              </w:rPr>
              <w:t>CJS 2111,</w:t>
            </w:r>
          </w:p>
          <w:p w:rsidR="006B13B8" w:rsidRPr="008B4F19" w:rsidRDefault="006B13B8" w:rsidP="004652C7">
            <w:pPr>
              <w:rPr>
                <w:rFonts w:ascii="Verdana" w:hAnsi="Verdana"/>
                <w:sz w:val="20"/>
                <w:szCs w:val="20"/>
              </w:rPr>
            </w:pPr>
            <w:r w:rsidRPr="008B4F19">
              <w:rPr>
                <w:rFonts w:ascii="Verdana" w:hAnsi="Verdana"/>
                <w:sz w:val="20"/>
                <w:szCs w:val="20"/>
              </w:rPr>
              <w:t>CJS 2205,</w:t>
            </w:r>
          </w:p>
          <w:p w:rsidR="006B13B8" w:rsidRPr="008B4F19" w:rsidRDefault="006B13B8" w:rsidP="004652C7">
            <w:pPr>
              <w:rPr>
                <w:rFonts w:ascii="Verdana" w:hAnsi="Verdana"/>
                <w:sz w:val="20"/>
                <w:szCs w:val="20"/>
              </w:rPr>
            </w:pPr>
            <w:r w:rsidRPr="008B4F19">
              <w:rPr>
                <w:rFonts w:ascii="Verdana" w:hAnsi="Verdana"/>
                <w:sz w:val="20"/>
                <w:szCs w:val="20"/>
              </w:rPr>
              <w:t>CJS 1110</w:t>
            </w:r>
          </w:p>
        </w:tc>
        <w:tc>
          <w:tcPr>
            <w:tcW w:w="1430" w:type="dxa"/>
          </w:tcPr>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8F3B14" w:rsidRPr="008B4F19" w:rsidRDefault="00931E67" w:rsidP="008F3B14">
            <w:pPr>
              <w:ind w:left="72"/>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8F3B14" w:rsidRPr="008B4F19">
              <w:t xml:space="preserve">CJS 2200 and CJS 1165 </w:t>
            </w:r>
          </w:p>
          <w:p w:rsidR="008F3B14" w:rsidRPr="008B4F19" w:rsidRDefault="008F3B14" w:rsidP="008F3B14">
            <w:pPr>
              <w:ind w:left="72"/>
            </w:pPr>
            <w:r w:rsidRPr="008B4F19">
              <w:t xml:space="preserve">Assessment methods are diverse as the three components are similar but different in the services provided to the public.  Scenario and simulation essay and/or </w:t>
            </w:r>
            <w:r w:rsidR="005D145F" w:rsidRPr="008B4F19">
              <w:t>role-playing</w:t>
            </w:r>
            <w:r w:rsidRPr="008B4F19">
              <w:t xml:space="preserve"> are the preferred methods of assessment.</w:t>
            </w:r>
          </w:p>
          <w:p w:rsidR="006B13B8" w:rsidRPr="008B4F19" w:rsidRDefault="00931E67" w:rsidP="008F3B14">
            <w:pPr>
              <w:ind w:left="72"/>
              <w:rPr>
                <w:rFonts w:ascii="Calibri" w:hAnsi="Calibri" w:cs="Arial"/>
                <w:color w:val="000000"/>
                <w:sz w:val="22"/>
                <w:szCs w:val="22"/>
              </w:rPr>
            </w:pPr>
            <w:r w:rsidRPr="008B4F19">
              <w:rPr>
                <w:rFonts w:ascii="Arial" w:hAnsi="Arial" w:cs="Arial"/>
                <w:color w:val="000000"/>
              </w:rPr>
              <w:fldChar w:fldCharType="end"/>
            </w:r>
          </w:p>
        </w:tc>
        <w:tc>
          <w:tcPr>
            <w:tcW w:w="4575" w:type="dxa"/>
          </w:tcPr>
          <w:p w:rsidR="006B13B8" w:rsidRPr="008B4F19" w:rsidRDefault="00931E67" w:rsidP="005A5817">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8F3B14" w:rsidRPr="008B4F19">
              <w:t xml:space="preserve">In the academic </w:t>
            </w:r>
            <w:r w:rsidR="00C92CDD" w:rsidRPr="008B4F19">
              <w:t>courses,</w:t>
            </w:r>
            <w:r w:rsidR="008F3B14" w:rsidRPr="008B4F19">
              <w:t xml:space="preserve"> assessments are limited to </w:t>
            </w:r>
            <w:r w:rsidR="002B2850" w:rsidRPr="008B4F19">
              <w:t>explanation and examples versus the kinesthetic demonstration of skills in CJS2280 and CJS 2281.  The students articulate in oral or written form the various responses and intensity of response based on the elements of the incident.</w:t>
            </w:r>
            <w:r w:rsidRPr="008B4F19">
              <w:rPr>
                <w:rFonts w:ascii="Arial" w:hAnsi="Arial" w:cs="Arial"/>
                <w:color w:val="000000"/>
              </w:rPr>
              <w:fldChar w:fldCharType="end"/>
            </w:r>
          </w:p>
        </w:tc>
      </w:tr>
      <w:tr w:rsidR="006B13B8" w:rsidRPr="008B4F19" w:rsidTr="006C0ED9">
        <w:tblPrEx>
          <w:shd w:val="clear" w:color="auto" w:fill="auto"/>
          <w:tblLook w:val="04A0" w:firstRow="1" w:lastRow="0" w:firstColumn="1" w:lastColumn="0" w:noHBand="0" w:noVBand="1"/>
        </w:tblPrEx>
        <w:trPr>
          <w:trHeight w:val="72"/>
        </w:trPr>
        <w:tc>
          <w:tcPr>
            <w:tcW w:w="3708" w:type="dxa"/>
          </w:tcPr>
          <w:p w:rsidR="006B13B8" w:rsidRPr="008B4F19" w:rsidRDefault="006B13B8" w:rsidP="004652C7">
            <w:pPr>
              <w:rPr>
                <w:rFonts w:ascii="Verdana" w:hAnsi="Verdana"/>
                <w:sz w:val="20"/>
                <w:szCs w:val="20"/>
              </w:rPr>
            </w:pPr>
            <w:r w:rsidRPr="008B4F19">
              <w:rPr>
                <w:rFonts w:ascii="Verdana" w:hAnsi="Verdana"/>
                <w:sz w:val="20"/>
                <w:szCs w:val="20"/>
              </w:rPr>
              <w:t xml:space="preserve">Explain the basis for probable cause and identify the elements of crime in applying the Ohio Revised Code to real criminal acts or </w:t>
            </w:r>
            <w:r w:rsidR="00C92CDD" w:rsidRPr="008B4F19">
              <w:rPr>
                <w:rFonts w:ascii="Verdana" w:hAnsi="Verdana"/>
                <w:sz w:val="20"/>
                <w:szCs w:val="20"/>
              </w:rPr>
              <w:t>crime-based</w:t>
            </w:r>
            <w:r w:rsidRPr="008B4F19">
              <w:rPr>
                <w:rFonts w:ascii="Verdana" w:hAnsi="Verdana"/>
                <w:sz w:val="20"/>
                <w:szCs w:val="20"/>
              </w:rPr>
              <w:t xml:space="preserve"> scenarios.</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CJS 1102,</w:t>
            </w:r>
          </w:p>
          <w:p w:rsidR="006B13B8" w:rsidRPr="008B4F19" w:rsidRDefault="006B13B8" w:rsidP="004652C7">
            <w:pPr>
              <w:rPr>
                <w:rFonts w:ascii="Verdana" w:hAnsi="Verdana"/>
                <w:sz w:val="20"/>
                <w:szCs w:val="20"/>
              </w:rPr>
            </w:pPr>
            <w:r w:rsidRPr="008B4F19">
              <w:rPr>
                <w:rFonts w:ascii="Verdana" w:hAnsi="Verdana"/>
                <w:sz w:val="20"/>
                <w:szCs w:val="20"/>
              </w:rPr>
              <w:t>CJS 1105,</w:t>
            </w:r>
          </w:p>
          <w:p w:rsidR="006B13B8" w:rsidRPr="008B4F19" w:rsidRDefault="006B13B8" w:rsidP="004652C7">
            <w:pPr>
              <w:rPr>
                <w:rFonts w:ascii="Verdana" w:hAnsi="Verdana"/>
                <w:sz w:val="20"/>
                <w:szCs w:val="20"/>
              </w:rPr>
            </w:pPr>
            <w:r w:rsidRPr="008B4F19">
              <w:rPr>
                <w:rFonts w:ascii="Verdana" w:hAnsi="Verdana"/>
                <w:sz w:val="20"/>
                <w:szCs w:val="20"/>
              </w:rPr>
              <w:t>CJS 2209,</w:t>
            </w:r>
          </w:p>
          <w:p w:rsidR="006B13B8" w:rsidRPr="008B4F19" w:rsidRDefault="006B13B8" w:rsidP="004652C7">
            <w:pPr>
              <w:rPr>
                <w:rFonts w:ascii="Verdana" w:hAnsi="Verdana"/>
                <w:sz w:val="20"/>
                <w:szCs w:val="20"/>
              </w:rPr>
            </w:pPr>
            <w:r w:rsidRPr="008B4F19">
              <w:rPr>
                <w:rFonts w:ascii="Verdana" w:hAnsi="Verdana"/>
                <w:sz w:val="20"/>
                <w:szCs w:val="20"/>
              </w:rPr>
              <w:t>CJS 1101,</w:t>
            </w:r>
          </w:p>
          <w:p w:rsidR="006B13B8" w:rsidRPr="008B4F19" w:rsidRDefault="006B13B8" w:rsidP="004652C7">
            <w:pPr>
              <w:rPr>
                <w:rFonts w:ascii="Verdana" w:hAnsi="Verdana"/>
                <w:sz w:val="20"/>
                <w:szCs w:val="20"/>
              </w:rPr>
            </w:pPr>
            <w:r w:rsidRPr="008B4F19">
              <w:rPr>
                <w:rFonts w:ascii="Verdana" w:hAnsi="Verdana"/>
                <w:sz w:val="20"/>
                <w:szCs w:val="20"/>
              </w:rPr>
              <w:t>CJS 2205</w:t>
            </w:r>
          </w:p>
        </w:tc>
        <w:tc>
          <w:tcPr>
            <w:tcW w:w="1430" w:type="dxa"/>
          </w:tcPr>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6B13B8" w:rsidRPr="008B4F19" w:rsidRDefault="00931E67" w:rsidP="002B2850">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2B2850" w:rsidRPr="008B4F19">
              <w:t xml:space="preserve">CJS 1102, CJS 1105, 2205 Assessment methods are diverse as the law enforcement </w:t>
            </w:r>
            <w:r w:rsidR="00C92CDD" w:rsidRPr="008B4F19">
              <w:t>agencies are</w:t>
            </w:r>
            <w:r w:rsidR="002B2850" w:rsidRPr="008B4F19">
              <w:t xml:space="preserve"> similar but different in the services provided to the public.  Scenario and simulation essay and/or </w:t>
            </w:r>
            <w:r w:rsidR="005D145F" w:rsidRPr="008B4F19">
              <w:t>role-playing</w:t>
            </w:r>
            <w:r w:rsidR="002B2850" w:rsidRPr="008B4F19">
              <w:t xml:space="preserve"> are the preferred methods of assessment.</w:t>
            </w:r>
            <w:r w:rsidRPr="008B4F19">
              <w:rPr>
                <w:rFonts w:ascii="Arial" w:hAnsi="Arial" w:cs="Arial"/>
                <w:color w:val="000000"/>
              </w:rPr>
              <w:fldChar w:fldCharType="end"/>
            </w:r>
          </w:p>
        </w:tc>
        <w:tc>
          <w:tcPr>
            <w:tcW w:w="4575" w:type="dxa"/>
          </w:tcPr>
          <w:p w:rsidR="006B13B8" w:rsidRPr="008B4F19" w:rsidRDefault="00931E67" w:rsidP="005A5817">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2B2850" w:rsidRPr="008B4F19">
              <w:t xml:space="preserve">Students are able to explain and provide example of probable cause as the beginning of the arrest process to the beyond a </w:t>
            </w:r>
            <w:r w:rsidR="00C92CDD" w:rsidRPr="008B4F19">
              <w:t>reasonable</w:t>
            </w:r>
            <w:r w:rsidR="002B2850" w:rsidRPr="008B4F19">
              <w:t xml:space="preserve"> doubt in the court process for a conviction Essay exams and multiple choice tests are scenario and real case based to assess student learning.</w:t>
            </w:r>
            <w:r w:rsidRPr="008B4F19">
              <w:rPr>
                <w:rFonts w:ascii="Arial" w:hAnsi="Arial" w:cs="Arial"/>
                <w:color w:val="000000"/>
              </w:rPr>
              <w:fldChar w:fldCharType="end"/>
            </w:r>
          </w:p>
        </w:tc>
      </w:tr>
      <w:tr w:rsidR="006B13B8" w:rsidRPr="008B4F19" w:rsidTr="006C0ED9">
        <w:tblPrEx>
          <w:shd w:val="clear" w:color="auto" w:fill="auto"/>
          <w:tblLook w:val="04A0" w:firstRow="1" w:lastRow="0" w:firstColumn="1" w:lastColumn="0" w:noHBand="0" w:noVBand="1"/>
        </w:tblPrEx>
        <w:trPr>
          <w:trHeight w:val="72"/>
        </w:trPr>
        <w:tc>
          <w:tcPr>
            <w:tcW w:w="3708" w:type="dxa"/>
          </w:tcPr>
          <w:p w:rsidR="006B13B8" w:rsidRPr="008B4F19" w:rsidRDefault="006B13B8" w:rsidP="004652C7">
            <w:pPr>
              <w:rPr>
                <w:rFonts w:ascii="Verdana" w:hAnsi="Verdana"/>
                <w:sz w:val="20"/>
                <w:szCs w:val="20"/>
              </w:rPr>
            </w:pPr>
            <w:r w:rsidRPr="008B4F19">
              <w:rPr>
                <w:rFonts w:ascii="Verdana" w:hAnsi="Verdana"/>
                <w:sz w:val="20"/>
                <w:szCs w:val="20"/>
              </w:rPr>
              <w:t>Assess and prioritize methods for measuring police productivity and community response.</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BIS 1120,</w:t>
            </w:r>
          </w:p>
          <w:p w:rsidR="006B13B8" w:rsidRPr="008B4F19" w:rsidRDefault="006B13B8" w:rsidP="004652C7">
            <w:pPr>
              <w:rPr>
                <w:rFonts w:ascii="Verdana" w:hAnsi="Verdana"/>
                <w:sz w:val="20"/>
                <w:szCs w:val="20"/>
              </w:rPr>
            </w:pPr>
            <w:r w:rsidRPr="008B4F19">
              <w:rPr>
                <w:rFonts w:ascii="Verdana" w:hAnsi="Verdana"/>
                <w:sz w:val="20"/>
                <w:szCs w:val="20"/>
              </w:rPr>
              <w:t>CJS 2111,</w:t>
            </w:r>
          </w:p>
          <w:p w:rsidR="006B13B8" w:rsidRPr="008B4F19" w:rsidRDefault="006B13B8" w:rsidP="004652C7">
            <w:pPr>
              <w:rPr>
                <w:rFonts w:ascii="Verdana" w:hAnsi="Verdana"/>
                <w:sz w:val="20"/>
                <w:szCs w:val="20"/>
              </w:rPr>
            </w:pPr>
            <w:r w:rsidRPr="008B4F19">
              <w:rPr>
                <w:rFonts w:ascii="Verdana" w:hAnsi="Verdana"/>
                <w:sz w:val="20"/>
                <w:szCs w:val="20"/>
              </w:rPr>
              <w:t>MAT 1120,</w:t>
            </w:r>
          </w:p>
          <w:p w:rsidR="006B13B8" w:rsidRPr="008B4F19" w:rsidRDefault="006B13B8" w:rsidP="004652C7">
            <w:pPr>
              <w:rPr>
                <w:rFonts w:ascii="Verdana" w:hAnsi="Verdana"/>
                <w:sz w:val="20"/>
                <w:szCs w:val="20"/>
              </w:rPr>
            </w:pPr>
            <w:r w:rsidRPr="008B4F19">
              <w:rPr>
                <w:rFonts w:ascii="Verdana" w:hAnsi="Verdana"/>
                <w:sz w:val="20"/>
                <w:szCs w:val="20"/>
              </w:rPr>
              <w:t>MAT 1270,</w:t>
            </w:r>
          </w:p>
          <w:p w:rsidR="006B13B8" w:rsidRPr="008B4F19" w:rsidRDefault="006B13B8" w:rsidP="004652C7">
            <w:pPr>
              <w:rPr>
                <w:rFonts w:ascii="Verdana" w:hAnsi="Verdana"/>
                <w:sz w:val="20"/>
                <w:szCs w:val="20"/>
              </w:rPr>
            </w:pPr>
            <w:r w:rsidRPr="008B4F19">
              <w:rPr>
                <w:rFonts w:ascii="Verdana" w:hAnsi="Verdana"/>
                <w:sz w:val="20"/>
                <w:szCs w:val="20"/>
              </w:rPr>
              <w:t>CJS 1125,</w:t>
            </w:r>
          </w:p>
          <w:p w:rsidR="006B13B8" w:rsidRPr="008B4F19" w:rsidRDefault="006B13B8" w:rsidP="004652C7">
            <w:pPr>
              <w:rPr>
                <w:rFonts w:ascii="Verdana" w:hAnsi="Verdana"/>
                <w:sz w:val="20"/>
                <w:szCs w:val="20"/>
              </w:rPr>
            </w:pPr>
            <w:r w:rsidRPr="008B4F19">
              <w:rPr>
                <w:rFonts w:ascii="Verdana" w:hAnsi="Verdana"/>
                <w:sz w:val="20"/>
                <w:szCs w:val="20"/>
              </w:rPr>
              <w:t>CJS 2295</w:t>
            </w:r>
          </w:p>
        </w:tc>
        <w:tc>
          <w:tcPr>
            <w:tcW w:w="1430" w:type="dxa"/>
          </w:tcPr>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6B13B8" w:rsidRPr="008B4F19" w:rsidRDefault="00931E67" w:rsidP="002B2850">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2B2850" w:rsidRPr="008B4F19">
              <w:t xml:space="preserve">CJS 1125, 2111 and 2295Assessment methods are diverse as the law enforcement </w:t>
            </w:r>
            <w:r w:rsidR="00C92CDD" w:rsidRPr="008B4F19">
              <w:t>agencies are</w:t>
            </w:r>
            <w:r w:rsidR="002B2850" w:rsidRPr="008B4F19">
              <w:t xml:space="preserve"> similar but different in the services provided to the public.  Scenario and simulation essay and/or </w:t>
            </w:r>
            <w:r w:rsidR="005D145F" w:rsidRPr="008B4F19">
              <w:t>role-playing</w:t>
            </w:r>
            <w:r w:rsidR="002B2850" w:rsidRPr="008B4F19">
              <w:t xml:space="preserve"> are the preferred methods of assessment.</w:t>
            </w:r>
            <w:r w:rsidRPr="008B4F19">
              <w:rPr>
                <w:rFonts w:ascii="Arial" w:hAnsi="Arial" w:cs="Arial"/>
                <w:color w:val="000000"/>
              </w:rPr>
              <w:fldChar w:fldCharType="end"/>
            </w:r>
          </w:p>
        </w:tc>
        <w:tc>
          <w:tcPr>
            <w:tcW w:w="4575" w:type="dxa"/>
          </w:tcPr>
          <w:p w:rsidR="006B13B8" w:rsidRPr="008B4F19" w:rsidRDefault="00931E67" w:rsidP="005A5817">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2B2850" w:rsidRPr="008B4F19">
              <w:t xml:space="preserve">Given the use of </w:t>
            </w:r>
            <w:r w:rsidR="00C92CDD" w:rsidRPr="008B4F19">
              <w:t>Google</w:t>
            </w:r>
            <w:r w:rsidR="002B2850" w:rsidRPr="008B4F19">
              <w:t xml:space="preserve"> maps and real crime statistics from local </w:t>
            </w:r>
            <w:r w:rsidR="00C92CDD" w:rsidRPr="008B4F19">
              <w:t>agencies,</w:t>
            </w:r>
            <w:r w:rsidR="002B2850" w:rsidRPr="008B4F19">
              <w:t xml:space="preserve"> students can assess the issue or issues of an area and then provide an explanation for increased or decreased police presence in an area.  The students explore additional technology that allows </w:t>
            </w:r>
            <w:r w:rsidR="00C92CDD" w:rsidRPr="008B4F19">
              <w:t>the</w:t>
            </w:r>
            <w:r w:rsidR="002B2850" w:rsidRPr="008B4F19">
              <w:t xml:space="preserve"> human personnel to address the immediate needs.</w:t>
            </w:r>
            <w:r w:rsidRPr="008B4F19">
              <w:rPr>
                <w:rFonts w:ascii="Arial" w:hAnsi="Arial" w:cs="Arial"/>
                <w:color w:val="000000"/>
              </w:rPr>
              <w:fldChar w:fldCharType="end"/>
            </w:r>
          </w:p>
        </w:tc>
      </w:tr>
      <w:tr w:rsidR="006B13B8" w:rsidRPr="008B4F19" w:rsidTr="006C0ED9">
        <w:tblPrEx>
          <w:shd w:val="clear" w:color="auto" w:fill="auto"/>
          <w:tblLook w:val="04A0" w:firstRow="1" w:lastRow="0" w:firstColumn="1" w:lastColumn="0" w:noHBand="0" w:noVBand="1"/>
        </w:tblPrEx>
        <w:trPr>
          <w:trHeight w:val="72"/>
        </w:trPr>
        <w:tc>
          <w:tcPr>
            <w:tcW w:w="3708" w:type="dxa"/>
          </w:tcPr>
          <w:p w:rsidR="006B13B8" w:rsidRPr="008B4F19" w:rsidRDefault="006B13B8" w:rsidP="004652C7">
            <w:pPr>
              <w:rPr>
                <w:rFonts w:ascii="Verdana" w:hAnsi="Verdana"/>
                <w:sz w:val="20"/>
                <w:szCs w:val="20"/>
              </w:rPr>
            </w:pPr>
            <w:r w:rsidRPr="008B4F19">
              <w:rPr>
                <w:rFonts w:ascii="Verdana" w:hAnsi="Verdana"/>
                <w:sz w:val="20"/>
                <w:szCs w:val="20"/>
              </w:rPr>
              <w:t>Examine the current trends or topics in law enforcement and based on current intelligence and information identify possible future trends in law enforcement.</w:t>
            </w:r>
          </w:p>
        </w:tc>
        <w:tc>
          <w:tcPr>
            <w:tcW w:w="1742" w:type="dxa"/>
          </w:tcPr>
          <w:p w:rsidR="006B13B8" w:rsidRPr="008B4F19" w:rsidRDefault="006B13B8" w:rsidP="004652C7">
            <w:pPr>
              <w:rPr>
                <w:rFonts w:ascii="Verdana" w:hAnsi="Verdana"/>
                <w:sz w:val="20"/>
                <w:szCs w:val="20"/>
              </w:rPr>
            </w:pPr>
            <w:r w:rsidRPr="008B4F19">
              <w:rPr>
                <w:rFonts w:ascii="Verdana" w:hAnsi="Verdana"/>
                <w:sz w:val="20"/>
                <w:szCs w:val="20"/>
              </w:rPr>
              <w:t>SOC 1101,</w:t>
            </w:r>
          </w:p>
          <w:p w:rsidR="006B13B8" w:rsidRPr="008B4F19" w:rsidRDefault="006B13B8" w:rsidP="004652C7">
            <w:pPr>
              <w:rPr>
                <w:rFonts w:ascii="Verdana" w:hAnsi="Verdana"/>
                <w:sz w:val="20"/>
                <w:szCs w:val="20"/>
              </w:rPr>
            </w:pPr>
            <w:r w:rsidRPr="008B4F19">
              <w:rPr>
                <w:rFonts w:ascii="Verdana" w:hAnsi="Verdana"/>
                <w:sz w:val="20"/>
                <w:szCs w:val="20"/>
              </w:rPr>
              <w:t>PSY 1100,</w:t>
            </w:r>
          </w:p>
          <w:p w:rsidR="006B13B8" w:rsidRPr="008B4F19" w:rsidRDefault="006B13B8" w:rsidP="004652C7">
            <w:pPr>
              <w:rPr>
                <w:rFonts w:ascii="Verdana" w:hAnsi="Verdana"/>
                <w:sz w:val="20"/>
                <w:szCs w:val="20"/>
              </w:rPr>
            </w:pPr>
            <w:r w:rsidRPr="008B4F19">
              <w:rPr>
                <w:rFonts w:ascii="Verdana" w:hAnsi="Verdana"/>
                <w:sz w:val="20"/>
                <w:szCs w:val="20"/>
              </w:rPr>
              <w:t>HUM XXX,</w:t>
            </w:r>
          </w:p>
          <w:p w:rsidR="006B13B8" w:rsidRPr="008B4F19" w:rsidRDefault="006B13B8" w:rsidP="004652C7">
            <w:pPr>
              <w:rPr>
                <w:rFonts w:ascii="Verdana" w:hAnsi="Verdana"/>
                <w:sz w:val="20"/>
                <w:szCs w:val="20"/>
              </w:rPr>
            </w:pPr>
            <w:r w:rsidRPr="008B4F19">
              <w:rPr>
                <w:rFonts w:ascii="Verdana" w:hAnsi="Verdana"/>
                <w:sz w:val="20"/>
                <w:szCs w:val="20"/>
              </w:rPr>
              <w:t>BIO 1107,</w:t>
            </w:r>
          </w:p>
          <w:p w:rsidR="006B13B8" w:rsidRPr="008B4F19" w:rsidRDefault="006B13B8" w:rsidP="004652C7">
            <w:pPr>
              <w:rPr>
                <w:rFonts w:ascii="Verdana" w:hAnsi="Verdana"/>
                <w:sz w:val="20"/>
                <w:szCs w:val="20"/>
              </w:rPr>
            </w:pPr>
            <w:r w:rsidRPr="008B4F19">
              <w:rPr>
                <w:rFonts w:ascii="Verdana" w:hAnsi="Verdana"/>
                <w:sz w:val="20"/>
                <w:szCs w:val="20"/>
              </w:rPr>
              <w:t>CHE 1111,</w:t>
            </w:r>
          </w:p>
          <w:p w:rsidR="006B13B8" w:rsidRPr="008B4F19" w:rsidRDefault="006B13B8" w:rsidP="004652C7">
            <w:pPr>
              <w:rPr>
                <w:rFonts w:ascii="Verdana" w:hAnsi="Verdana"/>
                <w:sz w:val="20"/>
                <w:szCs w:val="20"/>
              </w:rPr>
            </w:pPr>
            <w:r w:rsidRPr="008B4F19">
              <w:rPr>
                <w:rFonts w:ascii="Verdana" w:hAnsi="Verdana"/>
                <w:sz w:val="20"/>
                <w:szCs w:val="20"/>
              </w:rPr>
              <w:t>PHY 1100,</w:t>
            </w:r>
          </w:p>
          <w:p w:rsidR="006B13B8" w:rsidRPr="008B4F19" w:rsidRDefault="006B13B8" w:rsidP="004652C7">
            <w:pPr>
              <w:rPr>
                <w:rFonts w:ascii="Verdana" w:hAnsi="Verdana"/>
                <w:sz w:val="20"/>
                <w:szCs w:val="20"/>
              </w:rPr>
            </w:pPr>
            <w:r w:rsidRPr="008B4F19">
              <w:rPr>
                <w:rFonts w:ascii="Verdana" w:hAnsi="Verdana"/>
                <w:sz w:val="20"/>
                <w:szCs w:val="20"/>
              </w:rPr>
              <w:t>CJS 2295</w:t>
            </w:r>
          </w:p>
        </w:tc>
        <w:tc>
          <w:tcPr>
            <w:tcW w:w="1430" w:type="dxa"/>
          </w:tcPr>
          <w:p w:rsidR="006B13B8" w:rsidRPr="008B4F19" w:rsidRDefault="006B13B8" w:rsidP="005C6256">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2B2850" w:rsidRPr="008B4F19" w:rsidRDefault="00931E67" w:rsidP="002B2850">
            <w:pPr>
              <w:ind w:left="72"/>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2B2850" w:rsidRPr="008B4F19">
              <w:t>CJS 2295</w:t>
            </w:r>
          </w:p>
          <w:p w:rsidR="006B13B8" w:rsidRPr="008B4F19" w:rsidRDefault="002B2850" w:rsidP="002B2850">
            <w:pPr>
              <w:ind w:left="72"/>
              <w:rPr>
                <w:rFonts w:ascii="Calibri" w:hAnsi="Calibri" w:cs="Arial"/>
                <w:color w:val="000000"/>
                <w:sz w:val="22"/>
                <w:szCs w:val="22"/>
              </w:rPr>
            </w:pPr>
            <w:r w:rsidRPr="008B4F19">
              <w:t>Students conduct research as well as provide community service to be aware of the real issues in real time.  They provide educational information sessions to inform of the issues and possible solutions in a CompStat style session.</w:t>
            </w:r>
            <w:r w:rsidR="00931E67" w:rsidRPr="008B4F19">
              <w:rPr>
                <w:rFonts w:ascii="Arial" w:hAnsi="Arial" w:cs="Arial"/>
                <w:color w:val="000000"/>
              </w:rPr>
              <w:fldChar w:fldCharType="end"/>
            </w:r>
          </w:p>
        </w:tc>
        <w:tc>
          <w:tcPr>
            <w:tcW w:w="4575" w:type="dxa"/>
          </w:tcPr>
          <w:p w:rsidR="006B13B8" w:rsidRPr="008B4F19" w:rsidRDefault="00931E67" w:rsidP="005A5817">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002B2850" w:rsidRPr="008B4F19">
              <w:t>Students must identify a current trend or issue involving the criminal justice system.  Students demonstrate the timeline/history of the issue as well as speculate possible trends in an area</w:t>
            </w:r>
            <w:r w:rsidRPr="008B4F19">
              <w:rPr>
                <w:rFonts w:ascii="Arial" w:hAnsi="Arial" w:cs="Arial"/>
                <w:color w:val="000000"/>
              </w:rPr>
              <w:fldChar w:fldCharType="end"/>
            </w:r>
            <w:r w:rsidR="005A5817">
              <w:rPr>
                <w:rFonts w:ascii="Arial" w:hAnsi="Arial" w:cs="Arial"/>
                <w:color w:val="000000"/>
              </w:rPr>
              <w:t>.</w:t>
            </w:r>
          </w:p>
        </w:tc>
      </w:tr>
    </w:tbl>
    <w:p w:rsidR="004604FB" w:rsidRPr="008B4F19" w:rsidRDefault="004604FB" w:rsidP="00A445F9">
      <w:pPr>
        <w:pStyle w:val="ListParagraph"/>
        <w:tabs>
          <w:tab w:val="left" w:pos="1335"/>
        </w:tabs>
        <w:ind w:left="0"/>
        <w:rPr>
          <w:rFonts w:ascii="Arial" w:hAnsi="Arial" w:cs="Arial"/>
          <w:color w:val="000000"/>
        </w:rPr>
      </w:pPr>
    </w:p>
    <w:tbl>
      <w:tblPr>
        <w:tblW w:w="13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41"/>
        <w:gridCol w:w="9534"/>
      </w:tblGrid>
      <w:tr w:rsidR="00A445F9" w:rsidRPr="008B4F19" w:rsidTr="00971A62">
        <w:trPr>
          <w:trHeight w:val="72"/>
        </w:trPr>
        <w:tc>
          <w:tcPr>
            <w:tcW w:w="3707" w:type="dxa"/>
            <w:tcBorders>
              <w:top w:val="single" w:sz="4" w:space="0" w:color="000000"/>
              <w:left w:val="single" w:sz="4" w:space="0" w:color="000000"/>
              <w:bottom w:val="single" w:sz="4" w:space="0" w:color="000000"/>
              <w:right w:val="single" w:sz="4" w:space="0" w:color="000000"/>
            </w:tcBorders>
            <w:shd w:val="clear" w:color="auto" w:fill="FBE4D5"/>
          </w:tcPr>
          <w:p w:rsidR="00A445F9" w:rsidRPr="008B4F19" w:rsidRDefault="00A445F9" w:rsidP="00971A62">
            <w:pPr>
              <w:tabs>
                <w:tab w:val="left" w:pos="5040"/>
              </w:tabs>
              <w:rPr>
                <w:rFonts w:ascii="Arial" w:hAnsi="Arial" w:cs="Arial"/>
                <w:b/>
                <w:color w:val="000000"/>
              </w:rPr>
            </w:pPr>
            <w:r w:rsidRPr="008B4F19">
              <w:rPr>
                <w:rFonts w:ascii="Arial" w:hAnsi="Arial" w:cs="Arial"/>
                <w:b/>
                <w:color w:val="000000"/>
              </w:rPr>
              <w:t xml:space="preserve">Are changes planned as a result of the assessment of program outcomes?  If so, what are those changes? </w:t>
            </w:r>
          </w:p>
          <w:p w:rsidR="00A445F9" w:rsidRPr="008B4F19" w:rsidRDefault="00A445F9">
            <w:pPr>
              <w:rPr>
                <w:rFonts w:ascii="Calibri" w:hAnsi="Calibri" w:cs="Calibri"/>
                <w:color w:val="000000"/>
                <w:sz w:val="22"/>
                <w:szCs w:val="22"/>
              </w:rPr>
            </w:pPr>
          </w:p>
        </w:tc>
        <w:tc>
          <w:tcPr>
            <w:tcW w:w="9448" w:type="dxa"/>
            <w:tcBorders>
              <w:top w:val="single" w:sz="4" w:space="0" w:color="000000"/>
              <w:left w:val="single" w:sz="4" w:space="0" w:color="000000"/>
              <w:bottom w:val="single" w:sz="4" w:space="0" w:color="000000"/>
              <w:right w:val="single" w:sz="4" w:space="0" w:color="000000"/>
            </w:tcBorders>
            <w:shd w:val="clear" w:color="auto" w:fill="FBE4D5"/>
          </w:tcPr>
          <w:p w:rsidR="00A445F9" w:rsidRPr="008B4F19" w:rsidRDefault="0037509C" w:rsidP="005A5817">
            <w:pPr>
              <w:pStyle w:val="ListParagraph"/>
              <w:tabs>
                <w:tab w:val="left" w:pos="5040"/>
              </w:tabs>
              <w:ind w:left="0"/>
              <w:jc w:val="both"/>
              <w:rPr>
                <w:rFonts w:ascii="Arial" w:hAnsi="Arial" w:cs="Arial"/>
                <w:color w:val="000000"/>
              </w:rPr>
            </w:pPr>
            <w:r w:rsidRPr="008B4F19">
              <w:rPr>
                <w:rFonts w:ascii="Arial" w:hAnsi="Arial" w:cs="Arial"/>
                <w:color w:val="000000"/>
              </w:rPr>
              <w:t>Changes are occurring as the faculty sequences the curriculum and reduces credit hours from 70-71 to 63-64 semester hours.  CJS 2280 and 2281 will serve as a foundation</w:t>
            </w:r>
            <w:r w:rsidR="00CF582B" w:rsidRPr="008B4F19">
              <w:rPr>
                <w:rFonts w:ascii="Arial" w:hAnsi="Arial" w:cs="Arial"/>
                <w:color w:val="000000"/>
              </w:rPr>
              <w:t xml:space="preserve"> of learning</w:t>
            </w:r>
            <w:r w:rsidRPr="008B4F19">
              <w:rPr>
                <w:rFonts w:ascii="Arial" w:hAnsi="Arial" w:cs="Arial"/>
                <w:color w:val="000000"/>
              </w:rPr>
              <w:t xml:space="preserve"> </w:t>
            </w:r>
            <w:r w:rsidR="00CF582B" w:rsidRPr="008B4F19">
              <w:rPr>
                <w:rFonts w:ascii="Arial" w:hAnsi="Arial" w:cs="Arial"/>
                <w:color w:val="000000"/>
              </w:rPr>
              <w:t>for</w:t>
            </w:r>
            <w:r w:rsidRPr="008B4F19">
              <w:rPr>
                <w:rFonts w:ascii="Arial" w:hAnsi="Arial" w:cs="Arial"/>
                <w:color w:val="000000"/>
              </w:rPr>
              <w:t xml:space="preserve"> an Associate’s of Technical Science Degree in Law Enforcement. </w:t>
            </w:r>
          </w:p>
        </w:tc>
      </w:tr>
      <w:tr w:rsidR="00A445F9" w:rsidRPr="008B4F19" w:rsidTr="00971A62">
        <w:trPr>
          <w:trHeight w:val="72"/>
        </w:trPr>
        <w:tc>
          <w:tcPr>
            <w:tcW w:w="3707" w:type="dxa"/>
            <w:tcBorders>
              <w:top w:val="single" w:sz="4" w:space="0" w:color="000000"/>
              <w:left w:val="single" w:sz="4" w:space="0" w:color="000000"/>
              <w:bottom w:val="single" w:sz="4" w:space="0" w:color="000000"/>
              <w:right w:val="single" w:sz="4" w:space="0" w:color="000000"/>
            </w:tcBorders>
            <w:shd w:val="clear" w:color="auto" w:fill="FBE4D5"/>
          </w:tcPr>
          <w:p w:rsidR="00A445F9" w:rsidRPr="008B4F19" w:rsidRDefault="00A445F9" w:rsidP="00971A62">
            <w:pPr>
              <w:tabs>
                <w:tab w:val="left" w:pos="5040"/>
              </w:tabs>
              <w:rPr>
                <w:rFonts w:ascii="Arial" w:hAnsi="Arial" w:cs="Arial"/>
                <w:b/>
                <w:color w:val="000000"/>
              </w:rPr>
            </w:pPr>
            <w:r w:rsidRPr="008B4F19">
              <w:rPr>
                <w:rFonts w:ascii="Arial" w:hAnsi="Arial" w:cs="Arial"/>
                <w:b/>
                <w:color w:val="000000"/>
              </w:rPr>
              <w:t xml:space="preserve">How will you determine whether those changes had an impact? </w:t>
            </w:r>
          </w:p>
          <w:p w:rsidR="00A445F9" w:rsidRPr="008B4F19" w:rsidRDefault="00A445F9">
            <w:pPr>
              <w:rPr>
                <w:rFonts w:ascii="Calibri" w:hAnsi="Calibri" w:cs="Calibri"/>
                <w:color w:val="000000"/>
                <w:sz w:val="22"/>
                <w:szCs w:val="22"/>
              </w:rPr>
            </w:pPr>
          </w:p>
        </w:tc>
        <w:tc>
          <w:tcPr>
            <w:tcW w:w="9448" w:type="dxa"/>
            <w:tcBorders>
              <w:top w:val="single" w:sz="4" w:space="0" w:color="000000"/>
              <w:left w:val="single" w:sz="4" w:space="0" w:color="000000"/>
              <w:bottom w:val="single" w:sz="4" w:space="0" w:color="000000"/>
              <w:right w:val="single" w:sz="4" w:space="0" w:color="000000"/>
            </w:tcBorders>
            <w:shd w:val="clear" w:color="auto" w:fill="FBE4D5"/>
          </w:tcPr>
          <w:p w:rsidR="00A445F9" w:rsidRPr="008B4F19" w:rsidRDefault="0037509C" w:rsidP="00971A62">
            <w:pPr>
              <w:pStyle w:val="ListParagraph"/>
              <w:tabs>
                <w:tab w:val="left" w:pos="5040"/>
              </w:tabs>
              <w:ind w:left="0"/>
              <w:rPr>
                <w:rFonts w:ascii="Arial" w:hAnsi="Arial" w:cs="Arial"/>
                <w:color w:val="000000"/>
              </w:rPr>
            </w:pPr>
            <w:r w:rsidRPr="008B4F19">
              <w:rPr>
                <w:rFonts w:ascii="Arial" w:hAnsi="Arial" w:cs="Arial"/>
                <w:color w:val="000000"/>
              </w:rPr>
              <w:t xml:space="preserve">The effectiveness of the changes will be gathered from the Advisory Committee as well as from the monthly police chiefs’ meeting. </w:t>
            </w:r>
          </w:p>
        </w:tc>
      </w:tr>
    </w:tbl>
    <w:p w:rsidR="00A445F9" w:rsidRPr="008B4F19" w:rsidRDefault="00A445F9" w:rsidP="00A445F9">
      <w:pPr>
        <w:pStyle w:val="ListParagraph"/>
        <w:tabs>
          <w:tab w:val="left" w:pos="1335"/>
        </w:tabs>
        <w:ind w:left="0"/>
        <w:rPr>
          <w:rFonts w:ascii="Arial" w:hAnsi="Arial" w:cs="Arial"/>
          <w:color w:val="000000"/>
        </w:rPr>
      </w:pPr>
    </w:p>
    <w:p w:rsidR="00A445F9" w:rsidRPr="008B4F19" w:rsidRDefault="00A445F9" w:rsidP="00A445F9">
      <w:pPr>
        <w:pStyle w:val="ListParagraph"/>
        <w:tabs>
          <w:tab w:val="left" w:pos="1335"/>
        </w:tabs>
        <w:ind w:left="0"/>
        <w:rPr>
          <w:rFonts w:ascii="Arial" w:hAnsi="Arial" w:cs="Arial"/>
          <w:color w:val="000000"/>
        </w:rPr>
      </w:pPr>
    </w:p>
    <w:p w:rsidR="00847243" w:rsidRPr="008B4F19" w:rsidRDefault="00A445F9" w:rsidP="00FA24D1">
      <w:pPr>
        <w:pStyle w:val="ListParagraph"/>
        <w:tabs>
          <w:tab w:val="left" w:pos="5040"/>
        </w:tabs>
        <w:rPr>
          <w:rFonts w:ascii="Arial" w:hAnsi="Arial" w:cs="Arial"/>
          <w:b/>
          <w:color w:val="000000"/>
        </w:rPr>
      </w:pPr>
      <w:r w:rsidRPr="008B4F19">
        <w:rPr>
          <w:rFonts w:ascii="Arial" w:hAnsi="Arial" w:cs="Arial"/>
          <w:b/>
          <w:color w:val="000000"/>
        </w:rPr>
        <w:br w:type="page"/>
      </w:r>
      <w:r w:rsidR="00174C4B" w:rsidRPr="008B4F19">
        <w:rPr>
          <w:rFonts w:ascii="Arial" w:hAnsi="Arial" w:cs="Arial"/>
          <w:b/>
          <w:color w:val="000000"/>
        </w:rPr>
        <w:t>APPENDIX – PROGRAM COMPLETION AND SUCCESS RATE DATA</w:t>
      </w:r>
    </w:p>
    <w:p w:rsidR="00174C4B" w:rsidRPr="008B4F19" w:rsidRDefault="00174C4B" w:rsidP="00FA24D1">
      <w:pPr>
        <w:pStyle w:val="ListParagraph"/>
        <w:tabs>
          <w:tab w:val="left" w:pos="5040"/>
        </w:tabs>
        <w:rPr>
          <w:rFonts w:ascii="Arial" w:hAnsi="Arial" w:cs="Arial"/>
          <w:b/>
          <w:color w:val="000000"/>
        </w:rPr>
      </w:pPr>
    </w:p>
    <w:p w:rsidR="00174C4B" w:rsidRPr="008B4F19" w:rsidRDefault="00174C4B" w:rsidP="00174C4B">
      <w:pPr>
        <w:rPr>
          <w:rFonts w:ascii="Arial" w:hAnsi="Arial" w:cs="Arial"/>
          <w:color w:val="000000"/>
        </w:rPr>
      </w:pPr>
    </w:p>
    <w:p w:rsidR="00174C4B" w:rsidRPr="008B4F19" w:rsidRDefault="00174C4B" w:rsidP="00174C4B">
      <w:pPr>
        <w:rPr>
          <w:rFonts w:ascii="Arial" w:hAnsi="Arial" w:cs="Arial"/>
          <w:b/>
          <w:color w:val="000000"/>
        </w:rPr>
      </w:pPr>
      <w:r w:rsidRPr="008B4F19">
        <w:rPr>
          <w:rFonts w:ascii="Arial" w:hAnsi="Arial" w:cs="Arial"/>
          <w:b/>
          <w:color w:val="000000"/>
        </w:rPr>
        <w:t>Degree and Certificate Completion</w:t>
      </w:r>
    </w:p>
    <w:p w:rsidR="004D2AAF" w:rsidRPr="008B4F19" w:rsidRDefault="004D2AAF" w:rsidP="00174C4B">
      <w:pPr>
        <w:rPr>
          <w:rFonts w:ascii="Arial" w:hAnsi="Arial" w:cs="Arial"/>
          <w:b/>
          <w:color w:val="000000"/>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4D2AAF" w:rsidRPr="008B4F19" w:rsidTr="004D2AAF">
        <w:trPr>
          <w:trHeight w:val="600"/>
        </w:trPr>
        <w:tc>
          <w:tcPr>
            <w:tcW w:w="960" w:type="dxa"/>
            <w:tcBorders>
              <w:top w:val="nil"/>
              <w:left w:val="nil"/>
              <w:bottom w:val="nil"/>
              <w:right w:val="nil"/>
            </w:tcBorders>
            <w:shd w:val="clear" w:color="auto" w:fill="auto"/>
            <w:noWrap/>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4D2AAF" w:rsidRPr="008B4F19" w:rsidRDefault="004D2AAF" w:rsidP="004D2AAF">
            <w:pPr>
              <w:jc w:val="center"/>
              <w:rPr>
                <w:rFonts w:ascii="Calibri" w:hAnsi="Calibri"/>
                <w:color w:val="000000"/>
                <w:sz w:val="22"/>
                <w:szCs w:val="22"/>
              </w:rPr>
            </w:pPr>
            <w:r w:rsidRPr="008B4F19">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4D2AAF" w:rsidRPr="008B4F19" w:rsidRDefault="004D2AAF" w:rsidP="004D2AAF">
            <w:pPr>
              <w:jc w:val="center"/>
              <w:rPr>
                <w:rFonts w:ascii="Calibri" w:hAnsi="Calibri"/>
                <w:color w:val="000000"/>
                <w:sz w:val="22"/>
                <w:szCs w:val="22"/>
              </w:rPr>
            </w:pPr>
            <w:r w:rsidRPr="008B4F19">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4D2AAF" w:rsidRPr="008B4F19" w:rsidRDefault="004D2AAF" w:rsidP="004D2AAF">
            <w:pPr>
              <w:jc w:val="center"/>
              <w:rPr>
                <w:rFonts w:ascii="Calibri" w:hAnsi="Calibri"/>
                <w:color w:val="000000"/>
                <w:sz w:val="22"/>
                <w:szCs w:val="22"/>
              </w:rPr>
            </w:pPr>
            <w:r w:rsidRPr="008B4F19">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4D2AAF" w:rsidRPr="008B4F19" w:rsidRDefault="004D2AAF" w:rsidP="004D2AAF">
            <w:pPr>
              <w:jc w:val="center"/>
              <w:rPr>
                <w:rFonts w:ascii="Calibri" w:hAnsi="Calibri"/>
                <w:color w:val="000000"/>
                <w:sz w:val="22"/>
                <w:szCs w:val="22"/>
              </w:rPr>
            </w:pPr>
            <w:r w:rsidRPr="008B4F19">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4D2AAF" w:rsidRPr="008B4F19" w:rsidRDefault="004D2AAF" w:rsidP="004D2AAF">
            <w:pPr>
              <w:jc w:val="center"/>
              <w:rPr>
                <w:rFonts w:ascii="Calibri" w:hAnsi="Calibri"/>
                <w:color w:val="000000"/>
                <w:sz w:val="22"/>
                <w:szCs w:val="22"/>
              </w:rPr>
            </w:pPr>
            <w:r w:rsidRPr="008B4F19">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4D2AAF" w:rsidRPr="008B4F19" w:rsidRDefault="004D2AAF" w:rsidP="004D2AAF">
            <w:pPr>
              <w:jc w:val="center"/>
              <w:rPr>
                <w:rFonts w:ascii="Calibri" w:hAnsi="Calibri"/>
                <w:color w:val="000000"/>
                <w:sz w:val="22"/>
                <w:szCs w:val="22"/>
              </w:rPr>
            </w:pPr>
            <w:r w:rsidRPr="008B4F19">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4D2AAF" w:rsidRPr="008B4F19" w:rsidRDefault="004D2AAF" w:rsidP="004D2AAF">
            <w:pPr>
              <w:jc w:val="center"/>
              <w:rPr>
                <w:rFonts w:ascii="Calibri" w:hAnsi="Calibri"/>
                <w:color w:val="000000"/>
                <w:sz w:val="22"/>
                <w:szCs w:val="22"/>
              </w:rPr>
            </w:pPr>
            <w:r w:rsidRPr="008B4F19">
              <w:rPr>
                <w:rFonts w:ascii="Calibri" w:hAnsi="Calibri"/>
                <w:color w:val="000000"/>
                <w:sz w:val="22"/>
                <w:szCs w:val="22"/>
              </w:rPr>
              <w:t>FY 13-14</w:t>
            </w:r>
          </w:p>
        </w:tc>
      </w:tr>
      <w:tr w:rsidR="004D2AAF" w:rsidRPr="008B4F19" w:rsidTr="004D2AAF">
        <w:trPr>
          <w:trHeight w:val="300"/>
        </w:trPr>
        <w:tc>
          <w:tcPr>
            <w:tcW w:w="96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CCBO.AAS</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15</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26</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r>
      <w:tr w:rsidR="004D2AAF" w:rsidRPr="008B4F19" w:rsidTr="004D2AAF">
        <w:trPr>
          <w:trHeight w:val="300"/>
        </w:trPr>
        <w:tc>
          <w:tcPr>
            <w:tcW w:w="96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CJCM.S.STC</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w:t>
            </w:r>
          </w:p>
        </w:tc>
      </w:tr>
      <w:tr w:rsidR="004D2AAF" w:rsidRPr="008B4F19" w:rsidTr="004D2AAF">
        <w:trPr>
          <w:trHeight w:val="300"/>
        </w:trPr>
        <w:tc>
          <w:tcPr>
            <w:tcW w:w="96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CJCO.AAS</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17</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22</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16</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2</w:t>
            </w:r>
          </w:p>
        </w:tc>
      </w:tr>
      <w:tr w:rsidR="004D2AAF" w:rsidRPr="008B4F19" w:rsidTr="004D2AAF">
        <w:trPr>
          <w:trHeight w:val="300"/>
        </w:trPr>
        <w:tc>
          <w:tcPr>
            <w:tcW w:w="96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CJCO.S.AAS</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9</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13</w:t>
            </w:r>
          </w:p>
        </w:tc>
      </w:tr>
      <w:tr w:rsidR="004D2AAF" w:rsidRPr="008B4F19" w:rsidTr="004D2AAF">
        <w:trPr>
          <w:trHeight w:val="300"/>
        </w:trPr>
        <w:tc>
          <w:tcPr>
            <w:tcW w:w="96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CJHS.S.STC</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2</w:t>
            </w:r>
          </w:p>
        </w:tc>
      </w:tr>
      <w:tr w:rsidR="004D2AAF" w:rsidRPr="008B4F19" w:rsidTr="004D2AAF">
        <w:trPr>
          <w:trHeight w:val="300"/>
        </w:trPr>
        <w:tc>
          <w:tcPr>
            <w:tcW w:w="96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CJHS.STC</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r>
      <w:tr w:rsidR="004D2AAF" w:rsidRPr="008B4F19" w:rsidTr="004D2AAF">
        <w:trPr>
          <w:trHeight w:val="300"/>
        </w:trPr>
        <w:tc>
          <w:tcPr>
            <w:tcW w:w="96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CJLE.AAS</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28</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43</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56</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21</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4</w:t>
            </w:r>
          </w:p>
        </w:tc>
      </w:tr>
      <w:tr w:rsidR="004D2AAF" w:rsidRPr="008B4F19" w:rsidTr="004D2AAF">
        <w:trPr>
          <w:trHeight w:val="300"/>
        </w:trPr>
        <w:tc>
          <w:tcPr>
            <w:tcW w:w="96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CJLE.S.AAS</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30</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55</w:t>
            </w:r>
          </w:p>
        </w:tc>
      </w:tr>
      <w:tr w:rsidR="004D2AAF" w:rsidRPr="008B4F19" w:rsidTr="004D2AAF">
        <w:trPr>
          <w:trHeight w:val="300"/>
        </w:trPr>
        <w:tc>
          <w:tcPr>
            <w:tcW w:w="96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CJLES.S.STC</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68</w:t>
            </w:r>
          </w:p>
        </w:tc>
      </w:tr>
      <w:tr w:rsidR="004D2AAF" w:rsidRPr="008B4F19" w:rsidTr="004D2AAF">
        <w:trPr>
          <w:trHeight w:val="300"/>
        </w:trPr>
        <w:tc>
          <w:tcPr>
            <w:tcW w:w="96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CJLES.STC</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6</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r>
      <w:tr w:rsidR="004D2AAF" w:rsidRPr="008B4F19" w:rsidTr="004D2AAF">
        <w:trPr>
          <w:trHeight w:val="300"/>
        </w:trPr>
        <w:tc>
          <w:tcPr>
            <w:tcW w:w="96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COR.S.STC</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18</w:t>
            </w:r>
          </w:p>
        </w:tc>
      </w:tr>
      <w:tr w:rsidR="004D2AAF" w:rsidRPr="008B4F19" w:rsidTr="004D2AAF">
        <w:trPr>
          <w:trHeight w:val="300"/>
        </w:trPr>
        <w:tc>
          <w:tcPr>
            <w:tcW w:w="96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COR.STC</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13</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r>
      <w:tr w:rsidR="004D2AAF" w:rsidRPr="008B4F19" w:rsidTr="004D2AAF">
        <w:trPr>
          <w:trHeight w:val="300"/>
        </w:trPr>
        <w:tc>
          <w:tcPr>
            <w:tcW w:w="96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CORI.AAS</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r>
      <w:tr w:rsidR="004D2AAF" w:rsidRPr="008B4F19" w:rsidTr="004D2AAF">
        <w:trPr>
          <w:trHeight w:val="300"/>
        </w:trPr>
        <w:tc>
          <w:tcPr>
            <w:tcW w:w="96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000000" w:fill="D9D9D9"/>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IRSO.AAS</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r>
      <w:tr w:rsidR="004D2AAF" w:rsidRPr="008B4F19" w:rsidTr="004D2AAF">
        <w:trPr>
          <w:trHeight w:val="300"/>
        </w:trPr>
        <w:tc>
          <w:tcPr>
            <w:tcW w:w="96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Criminal Justice</w:t>
            </w:r>
          </w:p>
        </w:tc>
        <w:tc>
          <w:tcPr>
            <w:tcW w:w="2320" w:type="dxa"/>
            <w:tcBorders>
              <w:top w:val="nil"/>
              <w:left w:val="nil"/>
              <w:bottom w:val="nil"/>
              <w:right w:val="nil"/>
            </w:tcBorders>
            <w:shd w:val="clear" w:color="auto" w:fill="auto"/>
            <w:noWrap/>
            <w:vAlign w:val="bottom"/>
            <w:hideMark/>
          </w:tcPr>
          <w:p w:rsidR="004D2AAF" w:rsidRPr="008B4F19" w:rsidRDefault="004D2AAF" w:rsidP="004D2AAF">
            <w:pPr>
              <w:rPr>
                <w:rFonts w:ascii="Calibri" w:hAnsi="Calibri"/>
                <w:color w:val="000000"/>
                <w:sz w:val="22"/>
                <w:szCs w:val="22"/>
              </w:rPr>
            </w:pPr>
            <w:r w:rsidRPr="008B4F19">
              <w:rPr>
                <w:rFonts w:ascii="Calibri" w:hAnsi="Calibri"/>
                <w:color w:val="000000"/>
                <w:sz w:val="22"/>
                <w:szCs w:val="22"/>
              </w:rPr>
              <w:t>POLO.AAS</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31</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37</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18</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10</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4D2AAF" w:rsidRPr="008B4F19" w:rsidRDefault="004D2AAF" w:rsidP="004D2AAF">
            <w:pPr>
              <w:jc w:val="right"/>
              <w:rPr>
                <w:rFonts w:ascii="Calibri" w:hAnsi="Calibri"/>
                <w:color w:val="000000"/>
                <w:sz w:val="22"/>
                <w:szCs w:val="22"/>
              </w:rPr>
            </w:pPr>
            <w:r w:rsidRPr="008B4F19">
              <w:rPr>
                <w:rFonts w:ascii="Calibri" w:hAnsi="Calibri"/>
                <w:color w:val="000000"/>
                <w:sz w:val="22"/>
                <w:szCs w:val="22"/>
              </w:rPr>
              <w:t>.</w:t>
            </w:r>
          </w:p>
        </w:tc>
      </w:tr>
    </w:tbl>
    <w:p w:rsidR="00B61D81" w:rsidRPr="008B4F19" w:rsidRDefault="00B61D81" w:rsidP="00B61D81">
      <w:pPr>
        <w:rPr>
          <w:rFonts w:ascii="Arial" w:hAnsi="Arial" w:cs="Arial"/>
          <w:b/>
          <w:color w:val="000000"/>
        </w:rPr>
      </w:pPr>
    </w:p>
    <w:p w:rsidR="004D2AAF" w:rsidRPr="008B4F19" w:rsidRDefault="004D2AAF" w:rsidP="00B61D81">
      <w:pPr>
        <w:rPr>
          <w:rFonts w:ascii="Arial" w:hAnsi="Arial" w:cs="Arial"/>
          <w:b/>
          <w:color w:val="000000"/>
        </w:rPr>
      </w:pPr>
    </w:p>
    <w:p w:rsidR="00174C4B" w:rsidRPr="008B4F19" w:rsidRDefault="00B61D81" w:rsidP="00B61D81">
      <w:pPr>
        <w:spacing w:after="200" w:line="276" w:lineRule="auto"/>
        <w:rPr>
          <w:rFonts w:ascii="Arial" w:hAnsi="Arial" w:cs="Arial"/>
          <w:b/>
          <w:color w:val="000000"/>
        </w:rPr>
      </w:pPr>
      <w:r w:rsidRPr="008B4F19">
        <w:rPr>
          <w:rFonts w:ascii="Arial" w:hAnsi="Arial" w:cs="Arial"/>
          <w:b/>
          <w:color w:val="000000"/>
        </w:rPr>
        <w:t>Course Success Rates</w:t>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E25186" w:rsidRPr="008B4F19" w:rsidTr="00E25186">
        <w:trPr>
          <w:trHeight w:val="300"/>
        </w:trPr>
        <w:tc>
          <w:tcPr>
            <w:tcW w:w="1420" w:type="dxa"/>
            <w:tcBorders>
              <w:top w:val="nil"/>
              <w:left w:val="nil"/>
              <w:bottom w:val="nil"/>
              <w:right w:val="nil"/>
            </w:tcBorders>
            <w:shd w:val="clear" w:color="auto" w:fill="auto"/>
            <w:hideMark/>
          </w:tcPr>
          <w:p w:rsidR="00E25186" w:rsidRPr="008B4F19" w:rsidRDefault="00E25186" w:rsidP="00E25186">
            <w:pPr>
              <w:rPr>
                <w:rFonts w:ascii="Calibri" w:hAnsi="Calibri"/>
                <w:b/>
                <w:bCs/>
                <w:color w:val="000000"/>
                <w:sz w:val="22"/>
                <w:szCs w:val="22"/>
              </w:rPr>
            </w:pPr>
            <w:r w:rsidRPr="008B4F19">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E25186" w:rsidRPr="008B4F19" w:rsidRDefault="00E25186" w:rsidP="00E25186">
            <w:pPr>
              <w:rPr>
                <w:rFonts w:ascii="Calibri" w:hAnsi="Calibri"/>
                <w:b/>
                <w:bCs/>
                <w:color w:val="000000"/>
                <w:sz w:val="22"/>
                <w:szCs w:val="22"/>
              </w:rPr>
            </w:pPr>
            <w:r w:rsidRPr="008B4F19">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E25186" w:rsidRPr="008B4F19" w:rsidRDefault="00E25186" w:rsidP="00E25186">
            <w:pPr>
              <w:rPr>
                <w:rFonts w:ascii="Calibri" w:hAnsi="Calibri"/>
                <w:b/>
                <w:bCs/>
                <w:color w:val="000000"/>
                <w:sz w:val="22"/>
                <w:szCs w:val="22"/>
              </w:rPr>
            </w:pPr>
            <w:r w:rsidRPr="008B4F19">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rsidR="00E25186" w:rsidRPr="008B4F19" w:rsidRDefault="00E25186" w:rsidP="00E25186">
            <w:pPr>
              <w:rPr>
                <w:rFonts w:ascii="Calibri" w:hAnsi="Calibri"/>
                <w:b/>
                <w:bCs/>
                <w:color w:val="000000"/>
                <w:sz w:val="22"/>
                <w:szCs w:val="22"/>
              </w:rPr>
            </w:pPr>
          </w:p>
        </w:tc>
        <w:tc>
          <w:tcPr>
            <w:tcW w:w="940" w:type="dxa"/>
            <w:tcBorders>
              <w:top w:val="nil"/>
              <w:left w:val="nil"/>
              <w:bottom w:val="nil"/>
              <w:right w:val="nil"/>
            </w:tcBorders>
            <w:shd w:val="clear" w:color="auto" w:fill="auto"/>
            <w:hideMark/>
          </w:tcPr>
          <w:p w:rsidR="00E25186" w:rsidRPr="008B4F19" w:rsidRDefault="00E25186" w:rsidP="00E25186">
            <w:pPr>
              <w:jc w:val="center"/>
              <w:rPr>
                <w:rFonts w:ascii="Calibri" w:hAnsi="Calibri"/>
                <w:b/>
                <w:bCs/>
                <w:color w:val="000000"/>
                <w:sz w:val="22"/>
                <w:szCs w:val="22"/>
              </w:rPr>
            </w:pPr>
            <w:r w:rsidRPr="008B4F19">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rsidR="00E25186" w:rsidRPr="008B4F19" w:rsidRDefault="00E25186" w:rsidP="00E25186">
            <w:pPr>
              <w:jc w:val="center"/>
              <w:rPr>
                <w:rFonts w:ascii="Calibri" w:hAnsi="Calibri"/>
                <w:b/>
                <w:bCs/>
                <w:color w:val="000000"/>
                <w:sz w:val="22"/>
                <w:szCs w:val="22"/>
              </w:rPr>
            </w:pPr>
            <w:r w:rsidRPr="008B4F19">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rsidR="00E25186" w:rsidRPr="008B4F19" w:rsidRDefault="00E25186" w:rsidP="00E25186">
            <w:pPr>
              <w:jc w:val="center"/>
              <w:rPr>
                <w:rFonts w:ascii="Calibri" w:hAnsi="Calibri"/>
                <w:b/>
                <w:bCs/>
                <w:color w:val="000000"/>
                <w:sz w:val="22"/>
                <w:szCs w:val="22"/>
              </w:rPr>
            </w:pPr>
            <w:r w:rsidRPr="008B4F19">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rsidR="00E25186" w:rsidRPr="008B4F19" w:rsidRDefault="00E25186" w:rsidP="00E25186">
            <w:pPr>
              <w:jc w:val="center"/>
              <w:rPr>
                <w:rFonts w:ascii="Calibri" w:hAnsi="Calibri"/>
                <w:b/>
                <w:bCs/>
                <w:color w:val="000000"/>
                <w:sz w:val="22"/>
                <w:szCs w:val="22"/>
              </w:rPr>
            </w:pPr>
            <w:r w:rsidRPr="008B4F19">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rsidR="00E25186" w:rsidRPr="008B4F19" w:rsidRDefault="00E25186" w:rsidP="00E25186">
            <w:pPr>
              <w:jc w:val="center"/>
              <w:rPr>
                <w:rFonts w:ascii="Calibri" w:hAnsi="Calibri"/>
                <w:b/>
                <w:bCs/>
                <w:color w:val="000000"/>
                <w:sz w:val="22"/>
                <w:szCs w:val="22"/>
              </w:rPr>
            </w:pPr>
            <w:r w:rsidRPr="008B4F19">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rsidR="00E25186" w:rsidRPr="008B4F19" w:rsidRDefault="00E25186" w:rsidP="00E25186">
            <w:pPr>
              <w:jc w:val="center"/>
              <w:rPr>
                <w:rFonts w:ascii="Calibri" w:hAnsi="Calibri"/>
                <w:b/>
                <w:bCs/>
                <w:color w:val="000000"/>
                <w:sz w:val="22"/>
                <w:szCs w:val="22"/>
              </w:rPr>
            </w:pPr>
            <w:r w:rsidRPr="008B4F19">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rsidR="00E25186" w:rsidRPr="008B4F19" w:rsidRDefault="00E25186" w:rsidP="00E25186">
            <w:pPr>
              <w:jc w:val="center"/>
              <w:rPr>
                <w:rFonts w:ascii="Calibri" w:hAnsi="Calibri"/>
                <w:b/>
                <w:bCs/>
                <w:color w:val="000000"/>
                <w:sz w:val="22"/>
                <w:szCs w:val="22"/>
              </w:rPr>
            </w:pPr>
            <w:r w:rsidRPr="008B4F19">
              <w:rPr>
                <w:rFonts w:ascii="Calibri" w:hAnsi="Calibri"/>
                <w:b/>
                <w:bCs/>
                <w:color w:val="000000"/>
                <w:sz w:val="22"/>
                <w:szCs w:val="22"/>
              </w:rPr>
              <w:t>FY 13-14</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CJS-080</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CJS-101</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66.3%</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60.4%</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77.0%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67.7%</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72.2%</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CJS-102</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80.7%</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81.0%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79.1%</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84.1%</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CJS-104</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94.3%</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88.4%</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88.6%</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84.0%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CJS-105</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93.1%</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98.6%</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94.9%</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91.4%</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88.2%</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CJS-106</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92.3%</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93.9%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76.9%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80.9%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83.9%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CJS-110</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84.2%</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91.1%</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84.9%</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92.0%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CJS-1101</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55.9%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59.0%</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CJS-1102</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75.9%</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78.8%</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CJS-1104</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81.4%</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89.1%</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CJS-1105</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81.5%</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89.1%</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CJS-1106</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77.9%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80.8%</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CJS-111</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88.5%</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84.3%</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86.9%</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87.4%</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90.9%</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CJS-1110</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83.5%</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87.2%</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CJS-1125</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81.4%</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84.6%</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CJS-1155</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84.7%</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CJS-1165</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93.3%</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CJS-125</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80.8%</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83.0%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87.0%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84.5%</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88.3%</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CJS-130</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87.9%</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94.1%</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78.3%</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76.9%</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CJS-140</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85.3%</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88.2%</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77.1%</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89.9%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84.6%</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CJS-145</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95.7%</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87.2%</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72.1%</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CJS-155</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91.7%</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92.0%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84.2%</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CJS-165</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85.2%</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90.2%</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76.6%</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81.4%</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97.3%</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CJS-170</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78.6%</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93.1%</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86.4%</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62.9%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91.3%</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CJS-200</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73.9%</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81.7%</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86.2%</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79.3%</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80.2%</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CJS-205</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82.6%</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83.1%</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91.7%</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94.9%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CJS-209</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82.1%</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74.6%</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86.4%</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88.8%</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87.8%</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95.0%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CJS-210</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93.0%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75.8%</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82.8%</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73.9%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89.8%</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CJS-2111</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81.7%</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83.0%</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CJS-2130</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73.8%</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95.8%</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CJS-2145</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78.4%</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83.5%</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CJS-215</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86.8%</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82.0%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83.5%</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95.3%</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CJS-2200</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84.8%</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83.2%</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CJS-2205</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93.6%</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82.9%</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CJS-2209</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86.9%</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89.4%</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CJS-226</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94.1%</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84.8%</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80.6%</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CJS-2270</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CJS-2295</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93.6%</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94.4%</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CJS-2297</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68.6%</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CJS-265</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60.9%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82.9%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70.7%</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73.1%</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CJS-270</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81.8%</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CJS-271</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CJS-295</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95.3%</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94.8%</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98.6%</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89.9%</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95.9%</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87.0%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CJS-297</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97.4%</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98.4%</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99.1%</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95.7%</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98.7%</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COR-102</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COR-103</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COR-104</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COR-105</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COR-190</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COR-206</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84.6%</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COR-270</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COR-295</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HRT-2297</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71.9%</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LEP-101</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LEP-115</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LEP-190</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97.1%</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LEP-225</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LEP-280</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97.1%</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0730</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Criminal Justice</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LEP-295</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0732</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Basic Police Academy</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CJS-080</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92.9%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0732</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Basic Police Academy</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CJS-1181</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0732</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Basic Police Academy</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CJS-1197</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0732</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Basic Police Academy</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CJS-197</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0732</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Basic Police Academy</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CJS-2280</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91.9%</w:t>
            </w:r>
          </w:p>
        </w:tc>
      </w:tr>
      <w:tr w:rsidR="00E25186" w:rsidRPr="008B4F19"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0732</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Basic Police Academy</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CJS-2281</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97.4%</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94.5%</w:t>
            </w:r>
          </w:p>
        </w:tc>
      </w:tr>
      <w:tr w:rsidR="00E25186" w:rsidRPr="008B4F19" w:rsidTr="00E25186">
        <w:trPr>
          <w:trHeight w:val="300"/>
        </w:trPr>
        <w:tc>
          <w:tcPr>
            <w:tcW w:w="14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0732</w:t>
            </w:r>
          </w:p>
        </w:tc>
        <w:tc>
          <w:tcPr>
            <w:tcW w:w="322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Basic Police Academy</w:t>
            </w:r>
          </w:p>
        </w:tc>
        <w:tc>
          <w:tcPr>
            <w:tcW w:w="17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CJS-280</w:t>
            </w:r>
          </w:p>
        </w:tc>
        <w:tc>
          <w:tcPr>
            <w:tcW w:w="460" w:type="dxa"/>
            <w:tcBorders>
              <w:top w:val="nil"/>
              <w:left w:val="nil"/>
              <w:bottom w:val="nil"/>
              <w:right w:val="nil"/>
            </w:tcBorders>
            <w:shd w:val="clear" w:color="000000" w:fill="D9D9D9"/>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98.9%</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98.8%</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97.4%</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r>
      <w:tr w:rsidR="00E25186" w:rsidRPr="00E25186" w:rsidTr="00E25186">
        <w:trPr>
          <w:trHeight w:val="300"/>
        </w:trPr>
        <w:tc>
          <w:tcPr>
            <w:tcW w:w="14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0732</w:t>
            </w:r>
          </w:p>
        </w:tc>
        <w:tc>
          <w:tcPr>
            <w:tcW w:w="322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Basic Police Academy</w:t>
            </w:r>
          </w:p>
        </w:tc>
        <w:tc>
          <w:tcPr>
            <w:tcW w:w="17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r w:rsidRPr="008B4F19">
              <w:rPr>
                <w:rFonts w:ascii="Calibri" w:hAnsi="Calibri"/>
                <w:color w:val="000000"/>
                <w:sz w:val="22"/>
                <w:szCs w:val="22"/>
              </w:rPr>
              <w:t>CJS-281</w:t>
            </w:r>
          </w:p>
        </w:tc>
        <w:tc>
          <w:tcPr>
            <w:tcW w:w="460" w:type="dxa"/>
            <w:tcBorders>
              <w:top w:val="nil"/>
              <w:left w:val="nil"/>
              <w:bottom w:val="nil"/>
              <w:right w:val="nil"/>
            </w:tcBorders>
            <w:shd w:val="clear" w:color="auto" w:fill="auto"/>
            <w:noWrap/>
            <w:vAlign w:val="bottom"/>
            <w:hideMark/>
          </w:tcPr>
          <w:p w:rsidR="00E25186" w:rsidRPr="008B4F19" w:rsidRDefault="00E25186" w:rsidP="00E2518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97.0%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93.8%</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E25186" w:rsidRPr="008B4F19" w:rsidRDefault="00E25186" w:rsidP="00E25186">
            <w:pPr>
              <w:jc w:val="right"/>
              <w:rPr>
                <w:rFonts w:ascii="Calibri" w:hAnsi="Calibri"/>
                <w:color w:val="000000"/>
                <w:sz w:val="22"/>
                <w:szCs w:val="22"/>
              </w:rPr>
            </w:pPr>
            <w:r w:rsidRPr="008B4F1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E25186" w:rsidRPr="00E25186" w:rsidRDefault="00E25186" w:rsidP="00E25186">
            <w:pPr>
              <w:jc w:val="right"/>
              <w:rPr>
                <w:rFonts w:ascii="Calibri" w:hAnsi="Calibri"/>
                <w:color w:val="000000"/>
                <w:sz w:val="22"/>
                <w:szCs w:val="22"/>
              </w:rPr>
            </w:pPr>
            <w:r w:rsidRPr="008B4F19">
              <w:rPr>
                <w:rFonts w:ascii="Calibri" w:hAnsi="Calibri"/>
                <w:color w:val="000000"/>
                <w:sz w:val="22"/>
                <w:szCs w:val="22"/>
              </w:rPr>
              <w:t>.</w:t>
            </w:r>
          </w:p>
        </w:tc>
      </w:tr>
    </w:tbl>
    <w:p w:rsidR="00E25186" w:rsidRDefault="00E25186" w:rsidP="00B61D81">
      <w:pPr>
        <w:spacing w:after="200" w:line="276" w:lineRule="auto"/>
        <w:rPr>
          <w:rFonts w:ascii="Arial" w:hAnsi="Arial" w:cs="Arial"/>
          <w:b/>
          <w:color w:val="000000"/>
        </w:rPr>
      </w:pPr>
    </w:p>
    <w:sectPr w:rsidR="00E25186" w:rsidSect="006B13B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5D9" w:rsidRDefault="004625D9" w:rsidP="0094204C">
      <w:r>
        <w:separator/>
      </w:r>
    </w:p>
  </w:endnote>
  <w:endnote w:type="continuationSeparator" w:id="0">
    <w:p w:rsidR="004625D9" w:rsidRDefault="004625D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17" w:rsidRDefault="005A5817">
    <w:pPr>
      <w:pStyle w:val="Footer"/>
      <w:jc w:val="right"/>
    </w:pPr>
    <w:r>
      <w:fldChar w:fldCharType="begin"/>
    </w:r>
    <w:r>
      <w:instrText xml:space="preserve"> PAGE   \* MERGEFORMAT </w:instrText>
    </w:r>
    <w:r>
      <w:fldChar w:fldCharType="separate"/>
    </w:r>
    <w:r w:rsidR="00F10E44">
      <w:rPr>
        <w:noProof/>
      </w:rPr>
      <w:t>1</w:t>
    </w:r>
    <w:r>
      <w:rPr>
        <w:noProof/>
      </w:rPr>
      <w:fldChar w:fldCharType="end"/>
    </w:r>
  </w:p>
  <w:p w:rsidR="005A5817" w:rsidRDefault="005A5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5D9" w:rsidRDefault="004625D9" w:rsidP="0094204C">
      <w:r>
        <w:separator/>
      </w:r>
    </w:p>
  </w:footnote>
  <w:footnote w:type="continuationSeparator" w:id="0">
    <w:p w:rsidR="004625D9" w:rsidRDefault="004625D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2"/>
  </w:num>
  <w:num w:numId="6">
    <w:abstractNumId w:val="6"/>
  </w:num>
  <w:num w:numId="7">
    <w:abstractNumId w:val="11"/>
  </w:num>
  <w:num w:numId="8">
    <w:abstractNumId w:val="9"/>
  </w:num>
  <w:num w:numId="9">
    <w:abstractNumId w:val="1"/>
  </w:num>
  <w:num w:numId="10">
    <w:abstractNumId w:val="12"/>
  </w:num>
  <w:num w:numId="11">
    <w:abstractNumId w:val="0"/>
  </w:num>
  <w:num w:numId="12">
    <w:abstractNumId w:val="10"/>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3F4A"/>
    <w:rsid w:val="00014BCF"/>
    <w:rsid w:val="000279EB"/>
    <w:rsid w:val="000337E6"/>
    <w:rsid w:val="00034CE6"/>
    <w:rsid w:val="00036DF9"/>
    <w:rsid w:val="00040C5B"/>
    <w:rsid w:val="00051727"/>
    <w:rsid w:val="00054BFD"/>
    <w:rsid w:val="00056964"/>
    <w:rsid w:val="000616F3"/>
    <w:rsid w:val="00063778"/>
    <w:rsid w:val="00065129"/>
    <w:rsid w:val="000738FE"/>
    <w:rsid w:val="00074BD5"/>
    <w:rsid w:val="00080933"/>
    <w:rsid w:val="00084D29"/>
    <w:rsid w:val="00097843"/>
    <w:rsid w:val="000A089D"/>
    <w:rsid w:val="000A2A44"/>
    <w:rsid w:val="000A4EE0"/>
    <w:rsid w:val="000A56EA"/>
    <w:rsid w:val="000B0D23"/>
    <w:rsid w:val="000B2401"/>
    <w:rsid w:val="000B261C"/>
    <w:rsid w:val="000C7482"/>
    <w:rsid w:val="000D3A39"/>
    <w:rsid w:val="000E072D"/>
    <w:rsid w:val="000E4EFE"/>
    <w:rsid w:val="000F0AF3"/>
    <w:rsid w:val="000F154F"/>
    <w:rsid w:val="000F1823"/>
    <w:rsid w:val="000F21F2"/>
    <w:rsid w:val="000F2F76"/>
    <w:rsid w:val="000F4249"/>
    <w:rsid w:val="000F7890"/>
    <w:rsid w:val="0010227C"/>
    <w:rsid w:val="001026AA"/>
    <w:rsid w:val="00107832"/>
    <w:rsid w:val="00115E77"/>
    <w:rsid w:val="001201D5"/>
    <w:rsid w:val="00120277"/>
    <w:rsid w:val="00120E81"/>
    <w:rsid w:val="001240D0"/>
    <w:rsid w:val="001324D2"/>
    <w:rsid w:val="00142776"/>
    <w:rsid w:val="001532B7"/>
    <w:rsid w:val="001628B1"/>
    <w:rsid w:val="00174197"/>
    <w:rsid w:val="00174C4B"/>
    <w:rsid w:val="00175172"/>
    <w:rsid w:val="001803A0"/>
    <w:rsid w:val="00181457"/>
    <w:rsid w:val="001821A7"/>
    <w:rsid w:val="00183806"/>
    <w:rsid w:val="00183A7F"/>
    <w:rsid w:val="00184AE5"/>
    <w:rsid w:val="0018798A"/>
    <w:rsid w:val="00190F5C"/>
    <w:rsid w:val="0019135D"/>
    <w:rsid w:val="00195B7B"/>
    <w:rsid w:val="001A1685"/>
    <w:rsid w:val="001A1B67"/>
    <w:rsid w:val="001A7AF7"/>
    <w:rsid w:val="001B6007"/>
    <w:rsid w:val="001C202C"/>
    <w:rsid w:val="001C220B"/>
    <w:rsid w:val="001C42D0"/>
    <w:rsid w:val="001C5DC3"/>
    <w:rsid w:val="001D0266"/>
    <w:rsid w:val="001D3E1D"/>
    <w:rsid w:val="001D5757"/>
    <w:rsid w:val="001D68E6"/>
    <w:rsid w:val="001D7080"/>
    <w:rsid w:val="001D736E"/>
    <w:rsid w:val="001E0764"/>
    <w:rsid w:val="001E5DF2"/>
    <w:rsid w:val="001E7137"/>
    <w:rsid w:val="001F3417"/>
    <w:rsid w:val="001F4B9E"/>
    <w:rsid w:val="00203300"/>
    <w:rsid w:val="002105E7"/>
    <w:rsid w:val="00210FF3"/>
    <w:rsid w:val="002245AB"/>
    <w:rsid w:val="0022692B"/>
    <w:rsid w:val="00227236"/>
    <w:rsid w:val="002315EE"/>
    <w:rsid w:val="0025548D"/>
    <w:rsid w:val="00255C18"/>
    <w:rsid w:val="00255F7D"/>
    <w:rsid w:val="00256114"/>
    <w:rsid w:val="0025618C"/>
    <w:rsid w:val="0025796D"/>
    <w:rsid w:val="00262914"/>
    <w:rsid w:val="00262EFB"/>
    <w:rsid w:val="00265A99"/>
    <w:rsid w:val="00266F2F"/>
    <w:rsid w:val="0026791C"/>
    <w:rsid w:val="00276B75"/>
    <w:rsid w:val="00277CD6"/>
    <w:rsid w:val="00280C60"/>
    <w:rsid w:val="00281C63"/>
    <w:rsid w:val="0028603C"/>
    <w:rsid w:val="002922CE"/>
    <w:rsid w:val="00293D8D"/>
    <w:rsid w:val="002A1D8C"/>
    <w:rsid w:val="002B0C4F"/>
    <w:rsid w:val="002B2850"/>
    <w:rsid w:val="002B4A84"/>
    <w:rsid w:val="002C1797"/>
    <w:rsid w:val="002C56AC"/>
    <w:rsid w:val="002D1DFE"/>
    <w:rsid w:val="002D2748"/>
    <w:rsid w:val="002D3CAD"/>
    <w:rsid w:val="002D428E"/>
    <w:rsid w:val="002E175B"/>
    <w:rsid w:val="002E28B0"/>
    <w:rsid w:val="002E548B"/>
    <w:rsid w:val="002E6A76"/>
    <w:rsid w:val="002F63A2"/>
    <w:rsid w:val="003007AC"/>
    <w:rsid w:val="00303041"/>
    <w:rsid w:val="003045ED"/>
    <w:rsid w:val="00305AE1"/>
    <w:rsid w:val="0030733F"/>
    <w:rsid w:val="00307A43"/>
    <w:rsid w:val="00315CE8"/>
    <w:rsid w:val="00320CDE"/>
    <w:rsid w:val="00320DF3"/>
    <w:rsid w:val="00321A0C"/>
    <w:rsid w:val="003233E7"/>
    <w:rsid w:val="003254BC"/>
    <w:rsid w:val="00330692"/>
    <w:rsid w:val="00337A3A"/>
    <w:rsid w:val="003454F6"/>
    <w:rsid w:val="00350D53"/>
    <w:rsid w:val="003641BA"/>
    <w:rsid w:val="0037509C"/>
    <w:rsid w:val="003776C7"/>
    <w:rsid w:val="0037786D"/>
    <w:rsid w:val="00377D40"/>
    <w:rsid w:val="00380A44"/>
    <w:rsid w:val="00390635"/>
    <w:rsid w:val="003A298D"/>
    <w:rsid w:val="003B2034"/>
    <w:rsid w:val="003B5176"/>
    <w:rsid w:val="003B5F45"/>
    <w:rsid w:val="003C1C8E"/>
    <w:rsid w:val="003D2587"/>
    <w:rsid w:val="003D3CF0"/>
    <w:rsid w:val="003D6946"/>
    <w:rsid w:val="003D6D6E"/>
    <w:rsid w:val="003E2FCA"/>
    <w:rsid w:val="003E791C"/>
    <w:rsid w:val="003F4A05"/>
    <w:rsid w:val="00404810"/>
    <w:rsid w:val="004113EC"/>
    <w:rsid w:val="00414645"/>
    <w:rsid w:val="00424E5D"/>
    <w:rsid w:val="00425F46"/>
    <w:rsid w:val="00434F56"/>
    <w:rsid w:val="004467C4"/>
    <w:rsid w:val="00455833"/>
    <w:rsid w:val="004604FB"/>
    <w:rsid w:val="00461386"/>
    <w:rsid w:val="004625D9"/>
    <w:rsid w:val="00462D00"/>
    <w:rsid w:val="004652C7"/>
    <w:rsid w:val="00470F70"/>
    <w:rsid w:val="004712EB"/>
    <w:rsid w:val="004718F2"/>
    <w:rsid w:val="00473D6C"/>
    <w:rsid w:val="00476425"/>
    <w:rsid w:val="0048088F"/>
    <w:rsid w:val="00480BB2"/>
    <w:rsid w:val="004818E1"/>
    <w:rsid w:val="00481A7E"/>
    <w:rsid w:val="0048427F"/>
    <w:rsid w:val="004850A1"/>
    <w:rsid w:val="00495C9D"/>
    <w:rsid w:val="004A4026"/>
    <w:rsid w:val="004B7492"/>
    <w:rsid w:val="004B7E9C"/>
    <w:rsid w:val="004C2B30"/>
    <w:rsid w:val="004C52FC"/>
    <w:rsid w:val="004C7DB2"/>
    <w:rsid w:val="004D2AAF"/>
    <w:rsid w:val="004D3BE1"/>
    <w:rsid w:val="004D3C8C"/>
    <w:rsid w:val="004D71DA"/>
    <w:rsid w:val="004E47AA"/>
    <w:rsid w:val="004E4BD6"/>
    <w:rsid w:val="004F41D5"/>
    <w:rsid w:val="004F6F49"/>
    <w:rsid w:val="00507DFB"/>
    <w:rsid w:val="0051294F"/>
    <w:rsid w:val="00516463"/>
    <w:rsid w:val="00520374"/>
    <w:rsid w:val="00520FBE"/>
    <w:rsid w:val="0052152C"/>
    <w:rsid w:val="00522FA0"/>
    <w:rsid w:val="00523BB8"/>
    <w:rsid w:val="0054350A"/>
    <w:rsid w:val="0054723D"/>
    <w:rsid w:val="005531E8"/>
    <w:rsid w:val="00561237"/>
    <w:rsid w:val="00566243"/>
    <w:rsid w:val="005674F9"/>
    <w:rsid w:val="0057106A"/>
    <w:rsid w:val="00573ECD"/>
    <w:rsid w:val="005758AA"/>
    <w:rsid w:val="00585766"/>
    <w:rsid w:val="005862A3"/>
    <w:rsid w:val="005863ED"/>
    <w:rsid w:val="005864A4"/>
    <w:rsid w:val="005918B2"/>
    <w:rsid w:val="00597F85"/>
    <w:rsid w:val="005A5817"/>
    <w:rsid w:val="005B2439"/>
    <w:rsid w:val="005B5117"/>
    <w:rsid w:val="005C6256"/>
    <w:rsid w:val="005D145F"/>
    <w:rsid w:val="005D19D7"/>
    <w:rsid w:val="005E1BAC"/>
    <w:rsid w:val="005E65F4"/>
    <w:rsid w:val="005F5F7E"/>
    <w:rsid w:val="005F6B5B"/>
    <w:rsid w:val="005F7377"/>
    <w:rsid w:val="00605458"/>
    <w:rsid w:val="006123B7"/>
    <w:rsid w:val="0061454F"/>
    <w:rsid w:val="00616849"/>
    <w:rsid w:val="0061712A"/>
    <w:rsid w:val="00624906"/>
    <w:rsid w:val="006368CC"/>
    <w:rsid w:val="00637591"/>
    <w:rsid w:val="0063762B"/>
    <w:rsid w:val="00640611"/>
    <w:rsid w:val="0064066D"/>
    <w:rsid w:val="00643904"/>
    <w:rsid w:val="00651CF2"/>
    <w:rsid w:val="006532D6"/>
    <w:rsid w:val="0065453B"/>
    <w:rsid w:val="00654C15"/>
    <w:rsid w:val="006551C4"/>
    <w:rsid w:val="00660080"/>
    <w:rsid w:val="00660535"/>
    <w:rsid w:val="0066285F"/>
    <w:rsid w:val="0066607A"/>
    <w:rsid w:val="00677703"/>
    <w:rsid w:val="006779C4"/>
    <w:rsid w:val="006835C1"/>
    <w:rsid w:val="00690A3D"/>
    <w:rsid w:val="00691756"/>
    <w:rsid w:val="006A2AA3"/>
    <w:rsid w:val="006B13B8"/>
    <w:rsid w:val="006B5D02"/>
    <w:rsid w:val="006B6194"/>
    <w:rsid w:val="006C0ED9"/>
    <w:rsid w:val="006C142B"/>
    <w:rsid w:val="006C28B1"/>
    <w:rsid w:val="006C4C0B"/>
    <w:rsid w:val="006C4F5E"/>
    <w:rsid w:val="006C79AA"/>
    <w:rsid w:val="006D0609"/>
    <w:rsid w:val="006D4CD2"/>
    <w:rsid w:val="006D67EB"/>
    <w:rsid w:val="006E3686"/>
    <w:rsid w:val="006F0183"/>
    <w:rsid w:val="00716A26"/>
    <w:rsid w:val="00740D35"/>
    <w:rsid w:val="00746675"/>
    <w:rsid w:val="00751FC5"/>
    <w:rsid w:val="0075227F"/>
    <w:rsid w:val="0075506B"/>
    <w:rsid w:val="007563C0"/>
    <w:rsid w:val="00762AD5"/>
    <w:rsid w:val="00764BE7"/>
    <w:rsid w:val="0077170A"/>
    <w:rsid w:val="00781DA4"/>
    <w:rsid w:val="007825CC"/>
    <w:rsid w:val="007856A2"/>
    <w:rsid w:val="0078669D"/>
    <w:rsid w:val="00786F00"/>
    <w:rsid w:val="00787FD4"/>
    <w:rsid w:val="00791FF2"/>
    <w:rsid w:val="007925C3"/>
    <w:rsid w:val="0079281D"/>
    <w:rsid w:val="00794A9E"/>
    <w:rsid w:val="00794EA2"/>
    <w:rsid w:val="007A0860"/>
    <w:rsid w:val="007B25CE"/>
    <w:rsid w:val="007C1FEF"/>
    <w:rsid w:val="007C2096"/>
    <w:rsid w:val="007C46D3"/>
    <w:rsid w:val="007C74F5"/>
    <w:rsid w:val="007C7AEC"/>
    <w:rsid w:val="007E0786"/>
    <w:rsid w:val="007E36F4"/>
    <w:rsid w:val="007E74D0"/>
    <w:rsid w:val="007F45E6"/>
    <w:rsid w:val="007F66F9"/>
    <w:rsid w:val="0080292B"/>
    <w:rsid w:val="008034BE"/>
    <w:rsid w:val="008035A1"/>
    <w:rsid w:val="008056C5"/>
    <w:rsid w:val="00805C23"/>
    <w:rsid w:val="00807113"/>
    <w:rsid w:val="00817DDA"/>
    <w:rsid w:val="00821011"/>
    <w:rsid w:val="008258DA"/>
    <w:rsid w:val="00827AE5"/>
    <w:rsid w:val="0083541C"/>
    <w:rsid w:val="0084635F"/>
    <w:rsid w:val="00847243"/>
    <w:rsid w:val="008642E1"/>
    <w:rsid w:val="00875A7C"/>
    <w:rsid w:val="00877383"/>
    <w:rsid w:val="00880686"/>
    <w:rsid w:val="008823E8"/>
    <w:rsid w:val="00882653"/>
    <w:rsid w:val="008836F4"/>
    <w:rsid w:val="00885D3A"/>
    <w:rsid w:val="008860C1"/>
    <w:rsid w:val="008909D4"/>
    <w:rsid w:val="00893B5D"/>
    <w:rsid w:val="008942FA"/>
    <w:rsid w:val="00897A68"/>
    <w:rsid w:val="008B4065"/>
    <w:rsid w:val="008B4F19"/>
    <w:rsid w:val="008B52A0"/>
    <w:rsid w:val="008B6F6A"/>
    <w:rsid w:val="008D4D55"/>
    <w:rsid w:val="008E063A"/>
    <w:rsid w:val="008F3B14"/>
    <w:rsid w:val="008F3D47"/>
    <w:rsid w:val="008F41A6"/>
    <w:rsid w:val="009068EC"/>
    <w:rsid w:val="009108ED"/>
    <w:rsid w:val="00912A4C"/>
    <w:rsid w:val="00915CDA"/>
    <w:rsid w:val="00925394"/>
    <w:rsid w:val="0092540D"/>
    <w:rsid w:val="009268A3"/>
    <w:rsid w:val="00931E67"/>
    <w:rsid w:val="009368FA"/>
    <w:rsid w:val="0094204C"/>
    <w:rsid w:val="0094474F"/>
    <w:rsid w:val="00945D69"/>
    <w:rsid w:val="00952FA6"/>
    <w:rsid w:val="0095364A"/>
    <w:rsid w:val="009550D2"/>
    <w:rsid w:val="00961829"/>
    <w:rsid w:val="00963DD8"/>
    <w:rsid w:val="00970427"/>
    <w:rsid w:val="00971A62"/>
    <w:rsid w:val="00981D62"/>
    <w:rsid w:val="00995AA6"/>
    <w:rsid w:val="009A2F4E"/>
    <w:rsid w:val="009A3F72"/>
    <w:rsid w:val="009A616E"/>
    <w:rsid w:val="009A69F0"/>
    <w:rsid w:val="009C1092"/>
    <w:rsid w:val="009D4970"/>
    <w:rsid w:val="009D6173"/>
    <w:rsid w:val="009D678B"/>
    <w:rsid w:val="009E2519"/>
    <w:rsid w:val="009E3344"/>
    <w:rsid w:val="009F2769"/>
    <w:rsid w:val="009F71F8"/>
    <w:rsid w:val="00A03C1A"/>
    <w:rsid w:val="00A11155"/>
    <w:rsid w:val="00A12A15"/>
    <w:rsid w:val="00A14B89"/>
    <w:rsid w:val="00A201E2"/>
    <w:rsid w:val="00A21E6E"/>
    <w:rsid w:val="00A279B7"/>
    <w:rsid w:val="00A30F38"/>
    <w:rsid w:val="00A316A8"/>
    <w:rsid w:val="00A341DF"/>
    <w:rsid w:val="00A36DEE"/>
    <w:rsid w:val="00A445F9"/>
    <w:rsid w:val="00A47EC1"/>
    <w:rsid w:val="00A51345"/>
    <w:rsid w:val="00A54831"/>
    <w:rsid w:val="00A57D96"/>
    <w:rsid w:val="00A6078F"/>
    <w:rsid w:val="00A62968"/>
    <w:rsid w:val="00A63ACE"/>
    <w:rsid w:val="00A74132"/>
    <w:rsid w:val="00A776E2"/>
    <w:rsid w:val="00A8476F"/>
    <w:rsid w:val="00A926F6"/>
    <w:rsid w:val="00AA7CDD"/>
    <w:rsid w:val="00AC0386"/>
    <w:rsid w:val="00AC62F8"/>
    <w:rsid w:val="00AC730D"/>
    <w:rsid w:val="00AD4FA7"/>
    <w:rsid w:val="00AE4AD2"/>
    <w:rsid w:val="00AE5F43"/>
    <w:rsid w:val="00AF1271"/>
    <w:rsid w:val="00AF6A23"/>
    <w:rsid w:val="00B04C7C"/>
    <w:rsid w:val="00B11F28"/>
    <w:rsid w:val="00B27095"/>
    <w:rsid w:val="00B31728"/>
    <w:rsid w:val="00B34F9E"/>
    <w:rsid w:val="00B42C55"/>
    <w:rsid w:val="00B44B23"/>
    <w:rsid w:val="00B4625A"/>
    <w:rsid w:val="00B608D5"/>
    <w:rsid w:val="00B61D81"/>
    <w:rsid w:val="00B62066"/>
    <w:rsid w:val="00B6457C"/>
    <w:rsid w:val="00B700A5"/>
    <w:rsid w:val="00B711AA"/>
    <w:rsid w:val="00B71307"/>
    <w:rsid w:val="00B75DD0"/>
    <w:rsid w:val="00B764F8"/>
    <w:rsid w:val="00B81607"/>
    <w:rsid w:val="00B8227E"/>
    <w:rsid w:val="00B90F20"/>
    <w:rsid w:val="00B91F1E"/>
    <w:rsid w:val="00B952D0"/>
    <w:rsid w:val="00BA3246"/>
    <w:rsid w:val="00BA411F"/>
    <w:rsid w:val="00BA527A"/>
    <w:rsid w:val="00BA64F1"/>
    <w:rsid w:val="00BA6707"/>
    <w:rsid w:val="00BB24D1"/>
    <w:rsid w:val="00BB272C"/>
    <w:rsid w:val="00BB28CF"/>
    <w:rsid w:val="00BB4ABC"/>
    <w:rsid w:val="00BB4C9F"/>
    <w:rsid w:val="00BB5574"/>
    <w:rsid w:val="00BC12BF"/>
    <w:rsid w:val="00BC4218"/>
    <w:rsid w:val="00BC5FF1"/>
    <w:rsid w:val="00BC6C11"/>
    <w:rsid w:val="00BD2C4F"/>
    <w:rsid w:val="00BD3EF3"/>
    <w:rsid w:val="00BE51FF"/>
    <w:rsid w:val="00BF3561"/>
    <w:rsid w:val="00BF5379"/>
    <w:rsid w:val="00BF556C"/>
    <w:rsid w:val="00BF61F1"/>
    <w:rsid w:val="00C05015"/>
    <w:rsid w:val="00C05EFD"/>
    <w:rsid w:val="00C1064F"/>
    <w:rsid w:val="00C22083"/>
    <w:rsid w:val="00C32AA4"/>
    <w:rsid w:val="00C32DEA"/>
    <w:rsid w:val="00C4402B"/>
    <w:rsid w:val="00C45053"/>
    <w:rsid w:val="00C52D74"/>
    <w:rsid w:val="00C5365F"/>
    <w:rsid w:val="00C56C48"/>
    <w:rsid w:val="00C57C3B"/>
    <w:rsid w:val="00C61031"/>
    <w:rsid w:val="00C616FD"/>
    <w:rsid w:val="00C6255E"/>
    <w:rsid w:val="00C627AB"/>
    <w:rsid w:val="00C63B58"/>
    <w:rsid w:val="00C66953"/>
    <w:rsid w:val="00C7001F"/>
    <w:rsid w:val="00C71F16"/>
    <w:rsid w:val="00C744A6"/>
    <w:rsid w:val="00C77723"/>
    <w:rsid w:val="00C77A4A"/>
    <w:rsid w:val="00C800A9"/>
    <w:rsid w:val="00C80222"/>
    <w:rsid w:val="00C86826"/>
    <w:rsid w:val="00C86D2C"/>
    <w:rsid w:val="00C90C76"/>
    <w:rsid w:val="00C92CDD"/>
    <w:rsid w:val="00CA10D7"/>
    <w:rsid w:val="00CA282D"/>
    <w:rsid w:val="00CB09E0"/>
    <w:rsid w:val="00CB55F4"/>
    <w:rsid w:val="00CC0679"/>
    <w:rsid w:val="00CC332A"/>
    <w:rsid w:val="00CC66AD"/>
    <w:rsid w:val="00CC69E8"/>
    <w:rsid w:val="00CC6AF3"/>
    <w:rsid w:val="00CD2613"/>
    <w:rsid w:val="00CD3B50"/>
    <w:rsid w:val="00CE06A2"/>
    <w:rsid w:val="00CE118B"/>
    <w:rsid w:val="00CE6630"/>
    <w:rsid w:val="00CF0112"/>
    <w:rsid w:val="00CF34BC"/>
    <w:rsid w:val="00CF582B"/>
    <w:rsid w:val="00D07030"/>
    <w:rsid w:val="00D22021"/>
    <w:rsid w:val="00D22EF8"/>
    <w:rsid w:val="00D23B8C"/>
    <w:rsid w:val="00D23E74"/>
    <w:rsid w:val="00D31DDA"/>
    <w:rsid w:val="00D40C30"/>
    <w:rsid w:val="00D44D7D"/>
    <w:rsid w:val="00D52978"/>
    <w:rsid w:val="00D57E53"/>
    <w:rsid w:val="00D60F74"/>
    <w:rsid w:val="00D60F9C"/>
    <w:rsid w:val="00D632DC"/>
    <w:rsid w:val="00D67863"/>
    <w:rsid w:val="00D708C3"/>
    <w:rsid w:val="00D71F48"/>
    <w:rsid w:val="00D72CCC"/>
    <w:rsid w:val="00D72F4F"/>
    <w:rsid w:val="00D7374F"/>
    <w:rsid w:val="00D8269A"/>
    <w:rsid w:val="00D87A8D"/>
    <w:rsid w:val="00D9642E"/>
    <w:rsid w:val="00DA5E37"/>
    <w:rsid w:val="00DA7FA2"/>
    <w:rsid w:val="00DB041B"/>
    <w:rsid w:val="00DB17B2"/>
    <w:rsid w:val="00DB3BEE"/>
    <w:rsid w:val="00DB55DF"/>
    <w:rsid w:val="00DC0672"/>
    <w:rsid w:val="00DC5CEE"/>
    <w:rsid w:val="00DD0790"/>
    <w:rsid w:val="00DD42DB"/>
    <w:rsid w:val="00DE7CC4"/>
    <w:rsid w:val="00DF5973"/>
    <w:rsid w:val="00DF7501"/>
    <w:rsid w:val="00E0427D"/>
    <w:rsid w:val="00E12A67"/>
    <w:rsid w:val="00E12E4F"/>
    <w:rsid w:val="00E13C55"/>
    <w:rsid w:val="00E14C90"/>
    <w:rsid w:val="00E16205"/>
    <w:rsid w:val="00E25186"/>
    <w:rsid w:val="00E254D9"/>
    <w:rsid w:val="00E25ACC"/>
    <w:rsid w:val="00E26D31"/>
    <w:rsid w:val="00E26D54"/>
    <w:rsid w:val="00E40905"/>
    <w:rsid w:val="00E501C6"/>
    <w:rsid w:val="00E50925"/>
    <w:rsid w:val="00E55AD1"/>
    <w:rsid w:val="00E579D0"/>
    <w:rsid w:val="00E63E27"/>
    <w:rsid w:val="00E642B3"/>
    <w:rsid w:val="00E64B6D"/>
    <w:rsid w:val="00E67A4D"/>
    <w:rsid w:val="00E7049B"/>
    <w:rsid w:val="00E727F2"/>
    <w:rsid w:val="00E732BA"/>
    <w:rsid w:val="00E73A43"/>
    <w:rsid w:val="00E749F1"/>
    <w:rsid w:val="00E87116"/>
    <w:rsid w:val="00E90F22"/>
    <w:rsid w:val="00E96021"/>
    <w:rsid w:val="00E97968"/>
    <w:rsid w:val="00EA7AFE"/>
    <w:rsid w:val="00EB3C20"/>
    <w:rsid w:val="00EB6E1A"/>
    <w:rsid w:val="00EB74CB"/>
    <w:rsid w:val="00EC0B9E"/>
    <w:rsid w:val="00EC11F1"/>
    <w:rsid w:val="00EC1EB5"/>
    <w:rsid w:val="00EC2EB3"/>
    <w:rsid w:val="00EC6B80"/>
    <w:rsid w:val="00ED0C45"/>
    <w:rsid w:val="00ED16FA"/>
    <w:rsid w:val="00ED3386"/>
    <w:rsid w:val="00ED4142"/>
    <w:rsid w:val="00ED5158"/>
    <w:rsid w:val="00ED7216"/>
    <w:rsid w:val="00EF15CD"/>
    <w:rsid w:val="00EF4DE8"/>
    <w:rsid w:val="00EF6E21"/>
    <w:rsid w:val="00EF75F1"/>
    <w:rsid w:val="00F0239E"/>
    <w:rsid w:val="00F058D6"/>
    <w:rsid w:val="00F07EFD"/>
    <w:rsid w:val="00F10605"/>
    <w:rsid w:val="00F10E44"/>
    <w:rsid w:val="00F1164D"/>
    <w:rsid w:val="00F1200D"/>
    <w:rsid w:val="00F154DF"/>
    <w:rsid w:val="00F17C08"/>
    <w:rsid w:val="00F27D5C"/>
    <w:rsid w:val="00F340B8"/>
    <w:rsid w:val="00F37373"/>
    <w:rsid w:val="00F43F29"/>
    <w:rsid w:val="00F44000"/>
    <w:rsid w:val="00F46D65"/>
    <w:rsid w:val="00F472C8"/>
    <w:rsid w:val="00F47602"/>
    <w:rsid w:val="00F509AE"/>
    <w:rsid w:val="00F5551E"/>
    <w:rsid w:val="00F60941"/>
    <w:rsid w:val="00F60C52"/>
    <w:rsid w:val="00F60FAC"/>
    <w:rsid w:val="00F7110B"/>
    <w:rsid w:val="00F81080"/>
    <w:rsid w:val="00F8191D"/>
    <w:rsid w:val="00F86156"/>
    <w:rsid w:val="00F875C1"/>
    <w:rsid w:val="00F920EB"/>
    <w:rsid w:val="00F938A3"/>
    <w:rsid w:val="00F94D4D"/>
    <w:rsid w:val="00F95896"/>
    <w:rsid w:val="00FA24D1"/>
    <w:rsid w:val="00FA7DDB"/>
    <w:rsid w:val="00FB0E89"/>
    <w:rsid w:val="00FB231A"/>
    <w:rsid w:val="00FB4AA9"/>
    <w:rsid w:val="00FB66B2"/>
    <w:rsid w:val="00FC1435"/>
    <w:rsid w:val="00FC45CA"/>
    <w:rsid w:val="00FC49AB"/>
    <w:rsid w:val="00FC7F0C"/>
    <w:rsid w:val="00FD1D52"/>
    <w:rsid w:val="00FD4866"/>
    <w:rsid w:val="00FE084D"/>
    <w:rsid w:val="00FF3007"/>
    <w:rsid w:val="00FF4BC4"/>
    <w:rsid w:val="00FF558C"/>
    <w:rsid w:val="00FF5948"/>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FF5AA-AED7-4371-B782-EB18CE82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rPr>
      <w:lang w:val="x-none" w:eastAsia="x-none"/>
    </w:rPr>
  </w:style>
  <w:style w:type="character" w:customStyle="1" w:styleId="HeaderChar">
    <w:name w:val="Header Char"/>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rPr>
      <w:lang w:val="x-none" w:eastAsia="x-none"/>
    </w:rPr>
  </w:style>
  <w:style w:type="character" w:customStyle="1" w:styleId="FooterChar">
    <w:name w:val="Footer Char"/>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sz w:val="16"/>
      <w:szCs w:val="16"/>
      <w:lang w:val="x-none" w:eastAsia="x-none"/>
    </w:rPr>
  </w:style>
  <w:style w:type="character" w:customStyle="1" w:styleId="BalloonTextChar">
    <w:name w:val="Balloon Text Char"/>
    <w:link w:val="BalloonText"/>
    <w:uiPriority w:val="99"/>
    <w:semiHidden/>
    <w:rsid w:val="00CC66AD"/>
    <w:rPr>
      <w:rFonts w:ascii="Tahoma" w:eastAsia="Times New Roman" w:hAnsi="Tahoma" w:cs="Tahoma"/>
      <w:sz w:val="16"/>
      <w:szCs w:val="16"/>
    </w:rPr>
  </w:style>
  <w:style w:type="character" w:styleId="FollowedHyperlink">
    <w:name w:val="FollowedHyperlink"/>
    <w:uiPriority w:val="99"/>
    <w:semiHidden/>
    <w:unhideWhenUsed/>
    <w:rsid w:val="0054350A"/>
    <w:rPr>
      <w:color w:val="800080"/>
      <w:u w:val="single"/>
    </w:rPr>
  </w:style>
  <w:style w:type="character" w:styleId="Strong">
    <w:name w:val="Strong"/>
    <w:uiPriority w:val="22"/>
    <w:qFormat/>
    <w:rsid w:val="008860C1"/>
    <w:rPr>
      <w:b/>
      <w:bCs/>
    </w:rPr>
  </w:style>
  <w:style w:type="character" w:styleId="CommentReference">
    <w:name w:val="annotation reference"/>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lang w:val="x-none" w:eastAsia="x-none"/>
    </w:rPr>
  </w:style>
  <w:style w:type="character" w:customStyle="1" w:styleId="CommentTextChar">
    <w:name w:val="Comment Text Char"/>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uiPriority w:val="20"/>
    <w:qFormat/>
    <w:rsid w:val="00FB0E89"/>
    <w:rPr>
      <w:b/>
      <w:bCs/>
      <w:i w:val="0"/>
      <w:iCs w:val="0"/>
    </w:rPr>
  </w:style>
  <w:style w:type="paragraph" w:styleId="Revision">
    <w:name w:val="Revision"/>
    <w:hidden/>
    <w:uiPriority w:val="99"/>
    <w:semiHidden/>
    <w:rsid w:val="004C7DB2"/>
    <w:rPr>
      <w:rFonts w:ascii="Times New Roman" w:eastAsia="Times New Roman" w:hAnsi="Times New Roman"/>
      <w:sz w:val="24"/>
      <w:szCs w:val="24"/>
    </w:rPr>
  </w:style>
  <w:style w:type="paragraph" w:customStyle="1" w:styleId="xl65">
    <w:name w:val="xl65"/>
    <w:basedOn w:val="Normal"/>
    <w:rsid w:val="00E25186"/>
    <w:pPr>
      <w:spacing w:before="100" w:beforeAutospacing="1" w:after="100" w:afterAutospacing="1"/>
      <w:jc w:val="right"/>
    </w:pPr>
  </w:style>
  <w:style w:type="paragraph" w:customStyle="1" w:styleId="xl66">
    <w:name w:val="xl66"/>
    <w:basedOn w:val="Normal"/>
    <w:rsid w:val="00E25186"/>
    <w:pPr>
      <w:spacing w:before="100" w:beforeAutospacing="1" w:after="100" w:afterAutospacing="1"/>
      <w:textAlignment w:val="top"/>
    </w:pPr>
  </w:style>
  <w:style w:type="paragraph" w:customStyle="1" w:styleId="xl68">
    <w:name w:val="xl68"/>
    <w:basedOn w:val="Normal"/>
    <w:rsid w:val="00E25186"/>
    <w:pPr>
      <w:shd w:val="clear" w:color="000000" w:fill="D9D9D9"/>
      <w:spacing w:before="100" w:beforeAutospacing="1" w:after="100" w:afterAutospacing="1"/>
    </w:pPr>
  </w:style>
  <w:style w:type="paragraph" w:customStyle="1" w:styleId="xl69">
    <w:name w:val="xl69"/>
    <w:basedOn w:val="Normal"/>
    <w:rsid w:val="00E25186"/>
    <w:pPr>
      <w:shd w:val="clear" w:color="000000" w:fill="D9D9D9"/>
      <w:spacing w:before="100" w:beforeAutospacing="1" w:after="100" w:afterAutospacing="1"/>
    </w:pPr>
  </w:style>
  <w:style w:type="paragraph" w:customStyle="1" w:styleId="xl70">
    <w:name w:val="xl70"/>
    <w:basedOn w:val="Normal"/>
    <w:rsid w:val="00E25186"/>
    <w:pPr>
      <w:shd w:val="clear" w:color="000000" w:fill="D9D9D9"/>
      <w:spacing w:before="100" w:beforeAutospacing="1" w:after="100" w:afterAutospacing="1"/>
      <w:jc w:val="right"/>
    </w:pPr>
  </w:style>
  <w:style w:type="paragraph" w:customStyle="1" w:styleId="xl71">
    <w:name w:val="xl71"/>
    <w:basedOn w:val="Normal"/>
    <w:rsid w:val="00E25186"/>
    <w:pPr>
      <w:spacing w:before="100" w:beforeAutospacing="1" w:after="100" w:afterAutospacing="1"/>
      <w:textAlignment w:val="top"/>
    </w:pPr>
    <w:rPr>
      <w:b/>
      <w:bCs/>
    </w:rPr>
  </w:style>
  <w:style w:type="paragraph" w:customStyle="1" w:styleId="xl72">
    <w:name w:val="xl72"/>
    <w:basedOn w:val="Normal"/>
    <w:rsid w:val="00E25186"/>
    <w:pPr>
      <w:spacing w:before="100" w:beforeAutospacing="1" w:after="100" w:afterAutospacing="1"/>
      <w:textAlignment w:val="top"/>
    </w:pPr>
    <w:rPr>
      <w:b/>
      <w:bCs/>
    </w:rPr>
  </w:style>
  <w:style w:type="paragraph" w:customStyle="1" w:styleId="xl73">
    <w:name w:val="xl73"/>
    <w:basedOn w:val="Normal"/>
    <w:rsid w:val="00E25186"/>
    <w:pPr>
      <w:spacing w:before="100" w:beforeAutospacing="1" w:after="100" w:afterAutospacing="1"/>
      <w:jc w:val="center"/>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25">
      <w:bodyDiv w:val="1"/>
      <w:marLeft w:val="0"/>
      <w:marRight w:val="0"/>
      <w:marTop w:val="0"/>
      <w:marBottom w:val="0"/>
      <w:divBdr>
        <w:top w:val="none" w:sz="0" w:space="0" w:color="auto"/>
        <w:left w:val="none" w:sz="0" w:space="0" w:color="auto"/>
        <w:bottom w:val="none" w:sz="0" w:space="0" w:color="auto"/>
        <w:right w:val="none" w:sz="0" w:space="0" w:color="auto"/>
      </w:divBdr>
    </w:div>
    <w:div w:id="16738374">
      <w:bodyDiv w:val="1"/>
      <w:marLeft w:val="0"/>
      <w:marRight w:val="0"/>
      <w:marTop w:val="0"/>
      <w:marBottom w:val="0"/>
      <w:divBdr>
        <w:top w:val="none" w:sz="0" w:space="0" w:color="auto"/>
        <w:left w:val="none" w:sz="0" w:space="0" w:color="auto"/>
        <w:bottom w:val="none" w:sz="0" w:space="0" w:color="auto"/>
        <w:right w:val="none" w:sz="0" w:space="0" w:color="auto"/>
      </w:divBdr>
    </w:div>
    <w:div w:id="29574032">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67462702">
      <w:bodyDiv w:val="1"/>
      <w:marLeft w:val="0"/>
      <w:marRight w:val="0"/>
      <w:marTop w:val="0"/>
      <w:marBottom w:val="0"/>
      <w:divBdr>
        <w:top w:val="none" w:sz="0" w:space="0" w:color="auto"/>
        <w:left w:val="none" w:sz="0" w:space="0" w:color="auto"/>
        <w:bottom w:val="none" w:sz="0" w:space="0" w:color="auto"/>
        <w:right w:val="none" w:sz="0" w:space="0" w:color="auto"/>
      </w:divBdr>
    </w:div>
    <w:div w:id="93592728">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46670126">
      <w:bodyDiv w:val="1"/>
      <w:marLeft w:val="0"/>
      <w:marRight w:val="0"/>
      <w:marTop w:val="0"/>
      <w:marBottom w:val="0"/>
      <w:divBdr>
        <w:top w:val="none" w:sz="0" w:space="0" w:color="auto"/>
        <w:left w:val="none" w:sz="0" w:space="0" w:color="auto"/>
        <w:bottom w:val="none" w:sz="0" w:space="0" w:color="auto"/>
        <w:right w:val="none" w:sz="0" w:space="0" w:color="auto"/>
      </w:divBdr>
    </w:div>
    <w:div w:id="165825235">
      <w:bodyDiv w:val="1"/>
      <w:marLeft w:val="0"/>
      <w:marRight w:val="0"/>
      <w:marTop w:val="0"/>
      <w:marBottom w:val="0"/>
      <w:divBdr>
        <w:top w:val="none" w:sz="0" w:space="0" w:color="auto"/>
        <w:left w:val="none" w:sz="0" w:space="0" w:color="auto"/>
        <w:bottom w:val="none" w:sz="0" w:space="0" w:color="auto"/>
        <w:right w:val="none" w:sz="0" w:space="0" w:color="auto"/>
      </w:divBdr>
    </w:div>
    <w:div w:id="234633911">
      <w:bodyDiv w:val="1"/>
      <w:marLeft w:val="0"/>
      <w:marRight w:val="0"/>
      <w:marTop w:val="0"/>
      <w:marBottom w:val="0"/>
      <w:divBdr>
        <w:top w:val="none" w:sz="0" w:space="0" w:color="auto"/>
        <w:left w:val="none" w:sz="0" w:space="0" w:color="auto"/>
        <w:bottom w:val="none" w:sz="0" w:space="0" w:color="auto"/>
        <w:right w:val="none" w:sz="0" w:space="0" w:color="auto"/>
      </w:divBdr>
    </w:div>
    <w:div w:id="278948771">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75680900">
      <w:bodyDiv w:val="1"/>
      <w:marLeft w:val="0"/>
      <w:marRight w:val="0"/>
      <w:marTop w:val="0"/>
      <w:marBottom w:val="0"/>
      <w:divBdr>
        <w:top w:val="none" w:sz="0" w:space="0" w:color="auto"/>
        <w:left w:val="none" w:sz="0" w:space="0" w:color="auto"/>
        <w:bottom w:val="none" w:sz="0" w:space="0" w:color="auto"/>
        <w:right w:val="none" w:sz="0" w:space="0" w:color="auto"/>
      </w:divBdr>
    </w:div>
    <w:div w:id="497114394">
      <w:bodyDiv w:val="1"/>
      <w:marLeft w:val="0"/>
      <w:marRight w:val="0"/>
      <w:marTop w:val="0"/>
      <w:marBottom w:val="0"/>
      <w:divBdr>
        <w:top w:val="none" w:sz="0" w:space="0" w:color="auto"/>
        <w:left w:val="none" w:sz="0" w:space="0" w:color="auto"/>
        <w:bottom w:val="none" w:sz="0" w:space="0" w:color="auto"/>
        <w:right w:val="none" w:sz="0" w:space="0" w:color="auto"/>
      </w:divBdr>
    </w:div>
    <w:div w:id="536282154">
      <w:bodyDiv w:val="1"/>
      <w:marLeft w:val="0"/>
      <w:marRight w:val="0"/>
      <w:marTop w:val="0"/>
      <w:marBottom w:val="0"/>
      <w:divBdr>
        <w:top w:val="none" w:sz="0" w:space="0" w:color="auto"/>
        <w:left w:val="none" w:sz="0" w:space="0" w:color="auto"/>
        <w:bottom w:val="none" w:sz="0" w:space="0" w:color="auto"/>
        <w:right w:val="none" w:sz="0" w:space="0" w:color="auto"/>
      </w:divBdr>
    </w:div>
    <w:div w:id="598367163">
      <w:bodyDiv w:val="1"/>
      <w:marLeft w:val="0"/>
      <w:marRight w:val="0"/>
      <w:marTop w:val="0"/>
      <w:marBottom w:val="0"/>
      <w:divBdr>
        <w:top w:val="none" w:sz="0" w:space="0" w:color="auto"/>
        <w:left w:val="none" w:sz="0" w:space="0" w:color="auto"/>
        <w:bottom w:val="none" w:sz="0" w:space="0" w:color="auto"/>
        <w:right w:val="none" w:sz="0" w:space="0" w:color="auto"/>
      </w:divBdr>
    </w:div>
    <w:div w:id="59933486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15867946">
      <w:bodyDiv w:val="1"/>
      <w:marLeft w:val="0"/>
      <w:marRight w:val="0"/>
      <w:marTop w:val="0"/>
      <w:marBottom w:val="0"/>
      <w:divBdr>
        <w:top w:val="none" w:sz="0" w:space="0" w:color="auto"/>
        <w:left w:val="none" w:sz="0" w:space="0" w:color="auto"/>
        <w:bottom w:val="none" w:sz="0" w:space="0" w:color="auto"/>
        <w:right w:val="none" w:sz="0" w:space="0" w:color="auto"/>
      </w:divBdr>
    </w:div>
    <w:div w:id="620498889">
      <w:bodyDiv w:val="1"/>
      <w:marLeft w:val="0"/>
      <w:marRight w:val="0"/>
      <w:marTop w:val="0"/>
      <w:marBottom w:val="0"/>
      <w:divBdr>
        <w:top w:val="none" w:sz="0" w:space="0" w:color="auto"/>
        <w:left w:val="none" w:sz="0" w:space="0" w:color="auto"/>
        <w:bottom w:val="none" w:sz="0" w:space="0" w:color="auto"/>
        <w:right w:val="none" w:sz="0" w:space="0" w:color="auto"/>
      </w:divBdr>
    </w:div>
    <w:div w:id="698355750">
      <w:bodyDiv w:val="1"/>
      <w:marLeft w:val="0"/>
      <w:marRight w:val="0"/>
      <w:marTop w:val="0"/>
      <w:marBottom w:val="0"/>
      <w:divBdr>
        <w:top w:val="none" w:sz="0" w:space="0" w:color="auto"/>
        <w:left w:val="none" w:sz="0" w:space="0" w:color="auto"/>
        <w:bottom w:val="none" w:sz="0" w:space="0" w:color="auto"/>
        <w:right w:val="none" w:sz="0" w:space="0" w:color="auto"/>
      </w:divBdr>
    </w:div>
    <w:div w:id="709301272">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19793211">
      <w:bodyDiv w:val="1"/>
      <w:marLeft w:val="0"/>
      <w:marRight w:val="0"/>
      <w:marTop w:val="0"/>
      <w:marBottom w:val="0"/>
      <w:divBdr>
        <w:top w:val="none" w:sz="0" w:space="0" w:color="auto"/>
        <w:left w:val="none" w:sz="0" w:space="0" w:color="auto"/>
        <w:bottom w:val="none" w:sz="0" w:space="0" w:color="auto"/>
        <w:right w:val="none" w:sz="0" w:space="0" w:color="auto"/>
      </w:divBdr>
    </w:div>
    <w:div w:id="775253557">
      <w:bodyDiv w:val="1"/>
      <w:marLeft w:val="0"/>
      <w:marRight w:val="0"/>
      <w:marTop w:val="0"/>
      <w:marBottom w:val="0"/>
      <w:divBdr>
        <w:top w:val="none" w:sz="0" w:space="0" w:color="auto"/>
        <w:left w:val="none" w:sz="0" w:space="0" w:color="auto"/>
        <w:bottom w:val="none" w:sz="0" w:space="0" w:color="auto"/>
        <w:right w:val="none" w:sz="0" w:space="0" w:color="auto"/>
      </w:divBdr>
    </w:div>
    <w:div w:id="799498515">
      <w:bodyDiv w:val="1"/>
      <w:marLeft w:val="0"/>
      <w:marRight w:val="0"/>
      <w:marTop w:val="0"/>
      <w:marBottom w:val="0"/>
      <w:divBdr>
        <w:top w:val="none" w:sz="0" w:space="0" w:color="auto"/>
        <w:left w:val="none" w:sz="0" w:space="0" w:color="auto"/>
        <w:bottom w:val="none" w:sz="0" w:space="0" w:color="auto"/>
        <w:right w:val="none" w:sz="0" w:space="0" w:color="auto"/>
      </w:divBdr>
    </w:div>
    <w:div w:id="804350681">
      <w:bodyDiv w:val="1"/>
      <w:marLeft w:val="0"/>
      <w:marRight w:val="0"/>
      <w:marTop w:val="0"/>
      <w:marBottom w:val="0"/>
      <w:divBdr>
        <w:top w:val="none" w:sz="0" w:space="0" w:color="auto"/>
        <w:left w:val="none" w:sz="0" w:space="0" w:color="auto"/>
        <w:bottom w:val="none" w:sz="0" w:space="0" w:color="auto"/>
        <w:right w:val="none" w:sz="0" w:space="0" w:color="auto"/>
      </w:divBdr>
    </w:div>
    <w:div w:id="811411277">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02713098">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16014391">
      <w:bodyDiv w:val="1"/>
      <w:marLeft w:val="0"/>
      <w:marRight w:val="0"/>
      <w:marTop w:val="0"/>
      <w:marBottom w:val="0"/>
      <w:divBdr>
        <w:top w:val="none" w:sz="0" w:space="0" w:color="auto"/>
        <w:left w:val="none" w:sz="0" w:space="0" w:color="auto"/>
        <w:bottom w:val="none" w:sz="0" w:space="0" w:color="auto"/>
        <w:right w:val="none" w:sz="0" w:space="0" w:color="auto"/>
      </w:divBdr>
    </w:div>
    <w:div w:id="922034385">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51396981">
      <w:bodyDiv w:val="1"/>
      <w:marLeft w:val="0"/>
      <w:marRight w:val="0"/>
      <w:marTop w:val="0"/>
      <w:marBottom w:val="0"/>
      <w:divBdr>
        <w:top w:val="none" w:sz="0" w:space="0" w:color="auto"/>
        <w:left w:val="none" w:sz="0" w:space="0" w:color="auto"/>
        <w:bottom w:val="none" w:sz="0" w:space="0" w:color="auto"/>
        <w:right w:val="none" w:sz="0" w:space="0" w:color="auto"/>
      </w:divBdr>
    </w:div>
    <w:div w:id="974290759">
      <w:bodyDiv w:val="1"/>
      <w:marLeft w:val="0"/>
      <w:marRight w:val="0"/>
      <w:marTop w:val="0"/>
      <w:marBottom w:val="0"/>
      <w:divBdr>
        <w:top w:val="none" w:sz="0" w:space="0" w:color="auto"/>
        <w:left w:val="none" w:sz="0" w:space="0" w:color="auto"/>
        <w:bottom w:val="none" w:sz="0" w:space="0" w:color="auto"/>
        <w:right w:val="none" w:sz="0" w:space="0" w:color="auto"/>
      </w:divBdr>
    </w:div>
    <w:div w:id="1012221395">
      <w:bodyDiv w:val="1"/>
      <w:marLeft w:val="0"/>
      <w:marRight w:val="0"/>
      <w:marTop w:val="0"/>
      <w:marBottom w:val="0"/>
      <w:divBdr>
        <w:top w:val="none" w:sz="0" w:space="0" w:color="auto"/>
        <w:left w:val="none" w:sz="0" w:space="0" w:color="auto"/>
        <w:bottom w:val="none" w:sz="0" w:space="0" w:color="auto"/>
        <w:right w:val="none" w:sz="0" w:space="0" w:color="auto"/>
      </w:divBdr>
    </w:div>
    <w:div w:id="1047292211">
      <w:bodyDiv w:val="1"/>
      <w:marLeft w:val="0"/>
      <w:marRight w:val="0"/>
      <w:marTop w:val="0"/>
      <w:marBottom w:val="0"/>
      <w:divBdr>
        <w:top w:val="none" w:sz="0" w:space="0" w:color="auto"/>
        <w:left w:val="none" w:sz="0" w:space="0" w:color="auto"/>
        <w:bottom w:val="none" w:sz="0" w:space="0" w:color="auto"/>
        <w:right w:val="none" w:sz="0" w:space="0" w:color="auto"/>
      </w:divBdr>
    </w:div>
    <w:div w:id="1116603439">
      <w:bodyDiv w:val="1"/>
      <w:marLeft w:val="0"/>
      <w:marRight w:val="0"/>
      <w:marTop w:val="0"/>
      <w:marBottom w:val="0"/>
      <w:divBdr>
        <w:top w:val="none" w:sz="0" w:space="0" w:color="auto"/>
        <w:left w:val="none" w:sz="0" w:space="0" w:color="auto"/>
        <w:bottom w:val="none" w:sz="0" w:space="0" w:color="auto"/>
        <w:right w:val="none" w:sz="0" w:space="0" w:color="auto"/>
      </w:divBdr>
    </w:div>
    <w:div w:id="1239242031">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83684150">
      <w:bodyDiv w:val="1"/>
      <w:marLeft w:val="0"/>
      <w:marRight w:val="0"/>
      <w:marTop w:val="0"/>
      <w:marBottom w:val="0"/>
      <w:divBdr>
        <w:top w:val="none" w:sz="0" w:space="0" w:color="auto"/>
        <w:left w:val="none" w:sz="0" w:space="0" w:color="auto"/>
        <w:bottom w:val="none" w:sz="0" w:space="0" w:color="auto"/>
        <w:right w:val="none" w:sz="0" w:space="0" w:color="auto"/>
      </w:divBdr>
    </w:div>
    <w:div w:id="1298561737">
      <w:bodyDiv w:val="1"/>
      <w:marLeft w:val="0"/>
      <w:marRight w:val="0"/>
      <w:marTop w:val="0"/>
      <w:marBottom w:val="0"/>
      <w:divBdr>
        <w:top w:val="none" w:sz="0" w:space="0" w:color="auto"/>
        <w:left w:val="none" w:sz="0" w:space="0" w:color="auto"/>
        <w:bottom w:val="none" w:sz="0" w:space="0" w:color="auto"/>
        <w:right w:val="none" w:sz="0" w:space="0" w:color="auto"/>
      </w:divBdr>
    </w:div>
    <w:div w:id="1301838844">
      <w:bodyDiv w:val="1"/>
      <w:marLeft w:val="0"/>
      <w:marRight w:val="0"/>
      <w:marTop w:val="0"/>
      <w:marBottom w:val="0"/>
      <w:divBdr>
        <w:top w:val="none" w:sz="0" w:space="0" w:color="auto"/>
        <w:left w:val="none" w:sz="0" w:space="0" w:color="auto"/>
        <w:bottom w:val="none" w:sz="0" w:space="0" w:color="auto"/>
        <w:right w:val="none" w:sz="0" w:space="0" w:color="auto"/>
      </w:divBdr>
    </w:div>
    <w:div w:id="133202837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62631687">
      <w:bodyDiv w:val="1"/>
      <w:marLeft w:val="0"/>
      <w:marRight w:val="0"/>
      <w:marTop w:val="0"/>
      <w:marBottom w:val="0"/>
      <w:divBdr>
        <w:top w:val="none" w:sz="0" w:space="0" w:color="auto"/>
        <w:left w:val="none" w:sz="0" w:space="0" w:color="auto"/>
        <w:bottom w:val="none" w:sz="0" w:space="0" w:color="auto"/>
        <w:right w:val="none" w:sz="0" w:space="0" w:color="auto"/>
      </w:divBdr>
    </w:div>
    <w:div w:id="1366055447">
      <w:bodyDiv w:val="1"/>
      <w:marLeft w:val="0"/>
      <w:marRight w:val="0"/>
      <w:marTop w:val="0"/>
      <w:marBottom w:val="0"/>
      <w:divBdr>
        <w:top w:val="none" w:sz="0" w:space="0" w:color="auto"/>
        <w:left w:val="none" w:sz="0" w:space="0" w:color="auto"/>
        <w:bottom w:val="none" w:sz="0" w:space="0" w:color="auto"/>
        <w:right w:val="none" w:sz="0" w:space="0" w:color="auto"/>
      </w:divBdr>
    </w:div>
    <w:div w:id="1376464111">
      <w:bodyDiv w:val="1"/>
      <w:marLeft w:val="0"/>
      <w:marRight w:val="0"/>
      <w:marTop w:val="0"/>
      <w:marBottom w:val="0"/>
      <w:divBdr>
        <w:top w:val="none" w:sz="0" w:space="0" w:color="auto"/>
        <w:left w:val="none" w:sz="0" w:space="0" w:color="auto"/>
        <w:bottom w:val="none" w:sz="0" w:space="0" w:color="auto"/>
        <w:right w:val="none" w:sz="0" w:space="0" w:color="auto"/>
      </w:divBdr>
    </w:div>
    <w:div w:id="1394542072">
      <w:bodyDiv w:val="1"/>
      <w:marLeft w:val="0"/>
      <w:marRight w:val="0"/>
      <w:marTop w:val="0"/>
      <w:marBottom w:val="0"/>
      <w:divBdr>
        <w:top w:val="none" w:sz="0" w:space="0" w:color="auto"/>
        <w:left w:val="none" w:sz="0" w:space="0" w:color="auto"/>
        <w:bottom w:val="none" w:sz="0" w:space="0" w:color="auto"/>
        <w:right w:val="none" w:sz="0" w:space="0" w:color="auto"/>
      </w:divBdr>
    </w:div>
    <w:div w:id="1403484027">
      <w:bodyDiv w:val="1"/>
      <w:marLeft w:val="0"/>
      <w:marRight w:val="0"/>
      <w:marTop w:val="0"/>
      <w:marBottom w:val="0"/>
      <w:divBdr>
        <w:top w:val="none" w:sz="0" w:space="0" w:color="auto"/>
        <w:left w:val="none" w:sz="0" w:space="0" w:color="auto"/>
        <w:bottom w:val="none" w:sz="0" w:space="0" w:color="auto"/>
        <w:right w:val="none" w:sz="0" w:space="0" w:color="auto"/>
      </w:divBdr>
    </w:div>
    <w:div w:id="1412963858">
      <w:bodyDiv w:val="1"/>
      <w:marLeft w:val="0"/>
      <w:marRight w:val="0"/>
      <w:marTop w:val="0"/>
      <w:marBottom w:val="0"/>
      <w:divBdr>
        <w:top w:val="none" w:sz="0" w:space="0" w:color="auto"/>
        <w:left w:val="none" w:sz="0" w:space="0" w:color="auto"/>
        <w:bottom w:val="none" w:sz="0" w:space="0" w:color="auto"/>
        <w:right w:val="none" w:sz="0" w:space="0" w:color="auto"/>
      </w:divBdr>
    </w:div>
    <w:div w:id="1433356126">
      <w:bodyDiv w:val="1"/>
      <w:marLeft w:val="0"/>
      <w:marRight w:val="0"/>
      <w:marTop w:val="0"/>
      <w:marBottom w:val="0"/>
      <w:divBdr>
        <w:top w:val="none" w:sz="0" w:space="0" w:color="auto"/>
        <w:left w:val="none" w:sz="0" w:space="0" w:color="auto"/>
        <w:bottom w:val="none" w:sz="0" w:space="0" w:color="auto"/>
        <w:right w:val="none" w:sz="0" w:space="0" w:color="auto"/>
      </w:divBdr>
    </w:div>
    <w:div w:id="1444500004">
      <w:bodyDiv w:val="1"/>
      <w:marLeft w:val="0"/>
      <w:marRight w:val="0"/>
      <w:marTop w:val="0"/>
      <w:marBottom w:val="0"/>
      <w:divBdr>
        <w:top w:val="none" w:sz="0" w:space="0" w:color="auto"/>
        <w:left w:val="none" w:sz="0" w:space="0" w:color="auto"/>
        <w:bottom w:val="none" w:sz="0" w:space="0" w:color="auto"/>
        <w:right w:val="none" w:sz="0" w:space="0" w:color="auto"/>
      </w:divBdr>
    </w:div>
    <w:div w:id="1475102921">
      <w:bodyDiv w:val="1"/>
      <w:marLeft w:val="0"/>
      <w:marRight w:val="0"/>
      <w:marTop w:val="0"/>
      <w:marBottom w:val="0"/>
      <w:divBdr>
        <w:top w:val="none" w:sz="0" w:space="0" w:color="auto"/>
        <w:left w:val="none" w:sz="0" w:space="0" w:color="auto"/>
        <w:bottom w:val="none" w:sz="0" w:space="0" w:color="auto"/>
        <w:right w:val="none" w:sz="0" w:space="0" w:color="auto"/>
      </w:divBdr>
    </w:div>
    <w:div w:id="1492258544">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45101329">
      <w:bodyDiv w:val="1"/>
      <w:marLeft w:val="0"/>
      <w:marRight w:val="0"/>
      <w:marTop w:val="0"/>
      <w:marBottom w:val="0"/>
      <w:divBdr>
        <w:top w:val="none" w:sz="0" w:space="0" w:color="auto"/>
        <w:left w:val="none" w:sz="0" w:space="0" w:color="auto"/>
        <w:bottom w:val="none" w:sz="0" w:space="0" w:color="auto"/>
        <w:right w:val="none" w:sz="0" w:space="0" w:color="auto"/>
      </w:divBdr>
    </w:div>
    <w:div w:id="1597592023">
      <w:bodyDiv w:val="1"/>
      <w:marLeft w:val="0"/>
      <w:marRight w:val="0"/>
      <w:marTop w:val="0"/>
      <w:marBottom w:val="0"/>
      <w:divBdr>
        <w:top w:val="none" w:sz="0" w:space="0" w:color="auto"/>
        <w:left w:val="none" w:sz="0" w:space="0" w:color="auto"/>
        <w:bottom w:val="none" w:sz="0" w:space="0" w:color="auto"/>
        <w:right w:val="none" w:sz="0" w:space="0" w:color="auto"/>
      </w:divBdr>
    </w:div>
    <w:div w:id="1598053542">
      <w:bodyDiv w:val="1"/>
      <w:marLeft w:val="0"/>
      <w:marRight w:val="0"/>
      <w:marTop w:val="0"/>
      <w:marBottom w:val="0"/>
      <w:divBdr>
        <w:top w:val="none" w:sz="0" w:space="0" w:color="auto"/>
        <w:left w:val="none" w:sz="0" w:space="0" w:color="auto"/>
        <w:bottom w:val="none" w:sz="0" w:space="0" w:color="auto"/>
        <w:right w:val="none" w:sz="0" w:space="0" w:color="auto"/>
      </w:divBdr>
    </w:div>
    <w:div w:id="1630093312">
      <w:bodyDiv w:val="1"/>
      <w:marLeft w:val="0"/>
      <w:marRight w:val="0"/>
      <w:marTop w:val="0"/>
      <w:marBottom w:val="0"/>
      <w:divBdr>
        <w:top w:val="none" w:sz="0" w:space="0" w:color="auto"/>
        <w:left w:val="none" w:sz="0" w:space="0" w:color="auto"/>
        <w:bottom w:val="none" w:sz="0" w:space="0" w:color="auto"/>
        <w:right w:val="none" w:sz="0" w:space="0" w:color="auto"/>
      </w:divBdr>
    </w:div>
    <w:div w:id="1682775120">
      <w:bodyDiv w:val="1"/>
      <w:marLeft w:val="0"/>
      <w:marRight w:val="0"/>
      <w:marTop w:val="0"/>
      <w:marBottom w:val="0"/>
      <w:divBdr>
        <w:top w:val="none" w:sz="0" w:space="0" w:color="auto"/>
        <w:left w:val="none" w:sz="0" w:space="0" w:color="auto"/>
        <w:bottom w:val="none" w:sz="0" w:space="0" w:color="auto"/>
        <w:right w:val="none" w:sz="0" w:space="0" w:color="auto"/>
      </w:divBdr>
    </w:div>
    <w:div w:id="1709908729">
      <w:bodyDiv w:val="1"/>
      <w:marLeft w:val="0"/>
      <w:marRight w:val="0"/>
      <w:marTop w:val="0"/>
      <w:marBottom w:val="0"/>
      <w:divBdr>
        <w:top w:val="none" w:sz="0" w:space="0" w:color="auto"/>
        <w:left w:val="none" w:sz="0" w:space="0" w:color="auto"/>
        <w:bottom w:val="none" w:sz="0" w:space="0" w:color="auto"/>
        <w:right w:val="none" w:sz="0" w:space="0" w:color="auto"/>
      </w:divBdr>
    </w:div>
    <w:div w:id="1792895927">
      <w:bodyDiv w:val="1"/>
      <w:marLeft w:val="0"/>
      <w:marRight w:val="0"/>
      <w:marTop w:val="0"/>
      <w:marBottom w:val="0"/>
      <w:divBdr>
        <w:top w:val="none" w:sz="0" w:space="0" w:color="auto"/>
        <w:left w:val="none" w:sz="0" w:space="0" w:color="auto"/>
        <w:bottom w:val="none" w:sz="0" w:space="0" w:color="auto"/>
        <w:right w:val="none" w:sz="0" w:space="0" w:color="auto"/>
      </w:divBdr>
    </w:div>
    <w:div w:id="1807890261">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8369694">
      <w:bodyDiv w:val="1"/>
      <w:marLeft w:val="0"/>
      <w:marRight w:val="0"/>
      <w:marTop w:val="0"/>
      <w:marBottom w:val="0"/>
      <w:divBdr>
        <w:top w:val="none" w:sz="0" w:space="0" w:color="auto"/>
        <w:left w:val="none" w:sz="0" w:space="0" w:color="auto"/>
        <w:bottom w:val="none" w:sz="0" w:space="0" w:color="auto"/>
        <w:right w:val="none" w:sz="0" w:space="0" w:color="auto"/>
      </w:divBdr>
    </w:div>
    <w:div w:id="1902255626">
      <w:bodyDiv w:val="1"/>
      <w:marLeft w:val="0"/>
      <w:marRight w:val="0"/>
      <w:marTop w:val="0"/>
      <w:marBottom w:val="0"/>
      <w:divBdr>
        <w:top w:val="none" w:sz="0" w:space="0" w:color="auto"/>
        <w:left w:val="none" w:sz="0" w:space="0" w:color="auto"/>
        <w:bottom w:val="none" w:sz="0" w:space="0" w:color="auto"/>
        <w:right w:val="none" w:sz="0" w:space="0" w:color="auto"/>
      </w:divBdr>
    </w:div>
    <w:div w:id="1934168775">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26664895">
      <w:bodyDiv w:val="1"/>
      <w:marLeft w:val="0"/>
      <w:marRight w:val="0"/>
      <w:marTop w:val="0"/>
      <w:marBottom w:val="0"/>
      <w:divBdr>
        <w:top w:val="none" w:sz="0" w:space="0" w:color="auto"/>
        <w:left w:val="none" w:sz="0" w:space="0" w:color="auto"/>
        <w:bottom w:val="none" w:sz="0" w:space="0" w:color="auto"/>
        <w:right w:val="none" w:sz="0" w:space="0" w:color="auto"/>
      </w:divBdr>
    </w:div>
    <w:div w:id="2071342593">
      <w:bodyDiv w:val="1"/>
      <w:marLeft w:val="0"/>
      <w:marRight w:val="0"/>
      <w:marTop w:val="0"/>
      <w:marBottom w:val="0"/>
      <w:divBdr>
        <w:top w:val="none" w:sz="0" w:space="0" w:color="auto"/>
        <w:left w:val="none" w:sz="0" w:space="0" w:color="auto"/>
        <w:bottom w:val="none" w:sz="0" w:space="0" w:color="auto"/>
        <w:right w:val="none" w:sz="0" w:space="0" w:color="auto"/>
      </w:divBdr>
    </w:div>
    <w:div w:id="21172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ypress.scc-nt.sinclair.edu\users$\Jared.Cutler\FY%2013-14%20Assessment%20Committee%20Learning%20Liaison%20Materials\Rolling%20over%20FY%202012-13%20updates%20to%20FY%202013-14\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ypress.scc-nt.sinclair.edu\users$\Jared.Cutler\FY%2013-14%20Assessment%20Committee%20Learning%20Liaison%20Materials\Rolling%20over%20FY%202012-13%20updates%20to%20FY%202013-14\Chart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0730 - Criminal Justice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50</c:v>
                </c:pt>
                <c:pt idx="1">
                  <c:v>79</c:v>
                </c:pt>
                <c:pt idx="2">
                  <c:v>61</c:v>
                </c:pt>
                <c:pt idx="3">
                  <c:v>70</c:v>
                </c:pt>
                <c:pt idx="4" formatCode="General">
                  <c:v>114</c:v>
                </c:pt>
                <c:pt idx="5" formatCode="General">
                  <c:v>98</c:v>
                </c:pt>
                <c:pt idx="6" formatCode="General">
                  <c:v>163</c:v>
                </c:pt>
              </c:numCache>
            </c:numRef>
          </c:val>
        </c:ser>
        <c:dLbls>
          <c:showLegendKey val="0"/>
          <c:showVal val="0"/>
          <c:showCatName val="0"/>
          <c:showSerName val="0"/>
          <c:showPercent val="0"/>
          <c:showBubbleSize val="0"/>
        </c:dLbls>
        <c:gapWidth val="150"/>
        <c:axId val="289315336"/>
        <c:axId val="289315728"/>
      </c:barChart>
      <c:catAx>
        <c:axId val="289315336"/>
        <c:scaling>
          <c:orientation val="minMax"/>
        </c:scaling>
        <c:delete val="0"/>
        <c:axPos val="b"/>
        <c:numFmt formatCode="General" sourceLinked="0"/>
        <c:majorTickMark val="out"/>
        <c:minorTickMark val="none"/>
        <c:tickLblPos val="nextTo"/>
        <c:crossAx val="289315728"/>
        <c:crosses val="autoZero"/>
        <c:auto val="1"/>
        <c:lblAlgn val="ctr"/>
        <c:lblOffset val="100"/>
        <c:noMultiLvlLbl val="0"/>
      </c:catAx>
      <c:valAx>
        <c:axId val="28931572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289315336"/>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RATES'!$K$6</c:f>
              <c:strCache>
                <c:ptCount val="1"/>
                <c:pt idx="0">
                  <c:v>0730 - Criminal Justice</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0.85399999999999998</c:v>
                </c:pt>
                <c:pt idx="1">
                  <c:v>0.83199999999999996</c:v>
                </c:pt>
                <c:pt idx="2">
                  <c:v>0.85</c:v>
                </c:pt>
                <c:pt idx="3">
                  <c:v>0.80500000000000005</c:v>
                </c:pt>
                <c:pt idx="4">
                  <c:v>0.85199999999999998</c:v>
                </c:pt>
                <c:pt idx="5">
                  <c:v>0.79</c:v>
                </c:pt>
                <c:pt idx="6">
                  <c:v>0.80500000000000005</c:v>
                </c:pt>
              </c:numCache>
            </c:numRef>
          </c:val>
        </c:ser>
        <c:ser>
          <c:idx val="1"/>
          <c:order val="1"/>
          <c:tx>
            <c:strRef>
              <c:f>'CHART FOR SUCCESS RATES'!$C$8</c:f>
              <c:strCache>
                <c:ptCount val="1"/>
                <c:pt idx="0">
                  <c:v>BPS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0.73199999999999998</c:v>
                </c:pt>
                <c:pt idx="1">
                  <c:v>0.72799999999999998</c:v>
                </c:pt>
                <c:pt idx="2">
                  <c:v>0.71799999999999997</c:v>
                </c:pt>
                <c:pt idx="3">
                  <c:v>0.70599999999999996</c:v>
                </c:pt>
                <c:pt idx="4">
                  <c:v>0.72699999999999998</c:v>
                </c:pt>
                <c:pt idx="5" formatCode="0.00%">
                  <c:v>0.67900000000000005</c:v>
                </c:pt>
                <c:pt idx="6" formatCode="0.00%">
                  <c:v>0.69899999999999995</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289316512"/>
        <c:axId val="289316904"/>
      </c:barChart>
      <c:catAx>
        <c:axId val="289316512"/>
        <c:scaling>
          <c:orientation val="minMax"/>
        </c:scaling>
        <c:delete val="0"/>
        <c:axPos val="b"/>
        <c:numFmt formatCode="General" sourceLinked="1"/>
        <c:majorTickMark val="none"/>
        <c:minorTickMark val="none"/>
        <c:tickLblPos val="nextTo"/>
        <c:crossAx val="289316904"/>
        <c:crosses val="autoZero"/>
        <c:auto val="1"/>
        <c:lblAlgn val="ctr"/>
        <c:lblOffset val="100"/>
        <c:noMultiLvlLbl val="0"/>
      </c:catAx>
      <c:valAx>
        <c:axId val="289316904"/>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89316512"/>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4927-4258-40CD-9736-B478191A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7132</Words>
  <Characters>40656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Chambers, Pamela</cp:lastModifiedBy>
  <cp:revision>3</cp:revision>
  <cp:lastPrinted>2015-05-05T17:44:00Z</cp:lastPrinted>
  <dcterms:created xsi:type="dcterms:W3CDTF">2015-05-05T16:09:00Z</dcterms:created>
  <dcterms:modified xsi:type="dcterms:W3CDTF">2015-05-05T16:09:00Z</dcterms:modified>
</cp:coreProperties>
</file>