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96" w:rsidRPr="00A82EE5" w:rsidRDefault="008B00CF" w:rsidP="00152A96">
      <w:pPr>
        <w:spacing w:before="120" w:after="200"/>
        <w:jc w:val="center"/>
        <w:rPr>
          <w:b/>
          <w:sz w:val="28"/>
        </w:rPr>
      </w:pPr>
      <w:r>
        <w:rPr>
          <w:b/>
          <w:smallCaps/>
          <w:noProof/>
          <w:sz w:val="28"/>
          <w:szCs w:val="28"/>
        </w:rPr>
        <w:drawing>
          <wp:anchor distT="0" distB="0" distL="114300" distR="114300" simplePos="0" relativeHeight="251657728" behindDoc="1" locked="0" layoutInCell="1" allowOverlap="1">
            <wp:simplePos x="0" y="0"/>
            <wp:positionH relativeFrom="column">
              <wp:posOffset>5476875</wp:posOffset>
            </wp:positionH>
            <wp:positionV relativeFrom="paragraph">
              <wp:posOffset>-270510</wp:posOffset>
            </wp:positionV>
            <wp:extent cx="638175" cy="752475"/>
            <wp:effectExtent l="0" t="0" r="0" b="0"/>
            <wp:wrapNone/>
            <wp:docPr id="5" name="Picture 12" descr="CTL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L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pic:spPr>
                </pic:pic>
              </a:graphicData>
            </a:graphic>
            <wp14:sizeRelH relativeFrom="page">
              <wp14:pctWidth>0</wp14:pctWidth>
            </wp14:sizeRelH>
            <wp14:sizeRelV relativeFrom="page">
              <wp14:pctHeight>0</wp14:pctHeight>
            </wp14:sizeRelV>
          </wp:anchor>
        </w:drawing>
      </w:r>
      <w:r w:rsidR="00152A96" w:rsidRPr="00A82EE5">
        <w:rPr>
          <w:b/>
          <w:sz w:val="28"/>
        </w:rPr>
        <w:t>Center for Teaching and Learning</w:t>
      </w:r>
    </w:p>
    <w:p w:rsidR="00152A96" w:rsidRPr="00A00DFD" w:rsidRDefault="00152A96" w:rsidP="00152A96">
      <w:pPr>
        <w:jc w:val="center"/>
        <w:rPr>
          <w:b/>
          <w:sz w:val="28"/>
          <w:szCs w:val="28"/>
        </w:rPr>
      </w:pPr>
      <w:r w:rsidRPr="00A00DFD">
        <w:rPr>
          <w:b/>
          <w:sz w:val="28"/>
          <w:szCs w:val="28"/>
        </w:rPr>
        <w:t>F</w:t>
      </w:r>
      <w:r>
        <w:rPr>
          <w:b/>
          <w:sz w:val="28"/>
          <w:szCs w:val="28"/>
        </w:rPr>
        <w:t>ACULTY</w:t>
      </w:r>
      <w:r w:rsidRPr="00A00DFD">
        <w:rPr>
          <w:b/>
          <w:sz w:val="28"/>
          <w:szCs w:val="28"/>
        </w:rPr>
        <w:t xml:space="preserve"> C</w:t>
      </w:r>
      <w:r>
        <w:rPr>
          <w:b/>
          <w:sz w:val="28"/>
          <w:szCs w:val="28"/>
        </w:rPr>
        <w:t>AREER</w:t>
      </w:r>
      <w:r w:rsidRPr="00A00DFD">
        <w:rPr>
          <w:b/>
          <w:sz w:val="28"/>
          <w:szCs w:val="28"/>
        </w:rPr>
        <w:t xml:space="preserve"> S</w:t>
      </w:r>
      <w:r>
        <w:rPr>
          <w:b/>
          <w:sz w:val="28"/>
          <w:szCs w:val="28"/>
        </w:rPr>
        <w:t>EMINAR</w:t>
      </w:r>
      <w:r w:rsidRPr="00A00DFD">
        <w:rPr>
          <w:b/>
          <w:sz w:val="28"/>
          <w:szCs w:val="28"/>
        </w:rPr>
        <w:t xml:space="preserve"> A</w:t>
      </w:r>
      <w:r>
        <w:rPr>
          <w:b/>
          <w:sz w:val="28"/>
          <w:szCs w:val="28"/>
        </w:rPr>
        <w:t>PPLICATION</w:t>
      </w:r>
    </w:p>
    <w:p w:rsidR="00152A96" w:rsidRPr="00152A96" w:rsidRDefault="00152A96" w:rsidP="00152A96">
      <w:pPr>
        <w:pStyle w:val="Header"/>
        <w:tabs>
          <w:tab w:val="clear" w:pos="4320"/>
          <w:tab w:val="clear" w:pos="8640"/>
        </w:tabs>
        <w:rPr>
          <w:color w:val="D9D9D9" w:themeColor="background1" w:themeShade="D9"/>
          <w:szCs w:val="24"/>
        </w:rPr>
      </w:pPr>
    </w:p>
    <w:p w:rsidR="004D60A8" w:rsidRPr="00152A96" w:rsidRDefault="004D60A8" w:rsidP="003E31F2">
      <w:pPr>
        <w:rPr>
          <w:color w:val="D9D9D9" w:themeColor="background1" w:themeShade="D9"/>
        </w:rPr>
      </w:pPr>
    </w:p>
    <w:p w:rsidR="004D60A8" w:rsidRDefault="004D60A8" w:rsidP="00BA5AB5">
      <w:pPr>
        <w:tabs>
          <w:tab w:val="left" w:pos="720"/>
          <w:tab w:val="left" w:pos="4140"/>
          <w:tab w:val="left" w:pos="4410"/>
          <w:tab w:val="left" w:pos="6120"/>
          <w:tab w:val="left" w:pos="9360"/>
        </w:tabs>
        <w:rPr>
          <w:sz w:val="24"/>
          <w:u w:val="single"/>
        </w:rPr>
      </w:pPr>
      <w:r>
        <w:rPr>
          <w:sz w:val="24"/>
        </w:rPr>
        <w:t>Name</w:t>
      </w:r>
      <w:r>
        <w:rPr>
          <w:sz w:val="24"/>
        </w:rPr>
        <w:tab/>
      </w:r>
      <w:r>
        <w:rPr>
          <w:sz w:val="24"/>
          <w:u w:val="single"/>
        </w:rPr>
        <w:t xml:space="preserve">  </w:t>
      </w:r>
      <w:r w:rsidR="007B4D06" w:rsidRPr="00BA5AB5">
        <w:rPr>
          <w:rFonts w:ascii="Verdana" w:hAnsi="Verdana"/>
          <w:u w:val="single"/>
        </w:rPr>
        <w:fldChar w:fldCharType="begin">
          <w:ffData>
            <w:name w:val="Text3"/>
            <w:enabled/>
            <w:calcOnExit w:val="0"/>
            <w:textInput/>
          </w:ffData>
        </w:fldChar>
      </w:r>
      <w:bookmarkStart w:id="0" w:name="Text3"/>
      <w:r w:rsidRPr="00BA5AB5">
        <w:rPr>
          <w:rFonts w:ascii="Verdana" w:hAnsi="Verdana"/>
          <w:u w:val="single"/>
        </w:rPr>
        <w:instrText xml:space="preserve"> FORMTEXT </w:instrText>
      </w:r>
      <w:r w:rsidR="007B4D06" w:rsidRPr="00BA5AB5">
        <w:rPr>
          <w:rFonts w:ascii="Verdana" w:hAnsi="Verdana"/>
          <w:u w:val="single"/>
        </w:rPr>
      </w:r>
      <w:r w:rsidR="007B4D06" w:rsidRPr="00BA5AB5">
        <w:rPr>
          <w:rFonts w:ascii="Verdana" w:hAnsi="Verdana"/>
          <w:u w:val="single"/>
        </w:rPr>
        <w:fldChar w:fldCharType="separate"/>
      </w:r>
      <w:r w:rsidRPr="00BA5AB5">
        <w:rPr>
          <w:rFonts w:ascii="Verdana" w:hAnsi="Verdana"/>
          <w:u w:val="single"/>
        </w:rPr>
        <w:t> </w:t>
      </w:r>
      <w:r w:rsidRPr="00BA5AB5">
        <w:rPr>
          <w:rFonts w:ascii="Verdana" w:hAnsi="Verdana"/>
          <w:u w:val="single"/>
        </w:rPr>
        <w:t> </w:t>
      </w:r>
      <w:r w:rsidRPr="00BA5AB5">
        <w:rPr>
          <w:rFonts w:ascii="Verdana" w:hAnsi="Verdana"/>
          <w:u w:val="single"/>
        </w:rPr>
        <w:t> </w:t>
      </w:r>
      <w:r w:rsidRPr="00BA5AB5">
        <w:rPr>
          <w:rFonts w:ascii="Verdana" w:hAnsi="Verdana"/>
          <w:u w:val="single"/>
        </w:rPr>
        <w:t> </w:t>
      </w:r>
      <w:r w:rsidRPr="00BA5AB5">
        <w:rPr>
          <w:rFonts w:ascii="Verdana" w:hAnsi="Verdana"/>
          <w:u w:val="single"/>
        </w:rPr>
        <w:t> </w:t>
      </w:r>
      <w:r w:rsidR="007B4D06" w:rsidRPr="00BA5AB5">
        <w:rPr>
          <w:rFonts w:ascii="Verdana" w:hAnsi="Verdana"/>
          <w:u w:val="single"/>
        </w:rPr>
        <w:fldChar w:fldCharType="end"/>
      </w:r>
      <w:bookmarkEnd w:id="0"/>
      <w:r>
        <w:rPr>
          <w:sz w:val="24"/>
          <w:u w:val="single"/>
        </w:rPr>
        <w:tab/>
      </w:r>
      <w:r w:rsidR="00BA5AB5">
        <w:rPr>
          <w:sz w:val="24"/>
        </w:rPr>
        <w:tab/>
        <w:t xml:space="preserve">Dept. &amp; </w:t>
      </w:r>
      <w:r>
        <w:rPr>
          <w:sz w:val="24"/>
        </w:rPr>
        <w:t>Division</w:t>
      </w:r>
      <w:r>
        <w:rPr>
          <w:sz w:val="24"/>
        </w:rPr>
        <w:tab/>
      </w:r>
      <w:r>
        <w:rPr>
          <w:sz w:val="24"/>
          <w:u w:val="single"/>
        </w:rPr>
        <w:t xml:space="preserve">  </w:t>
      </w:r>
      <w:r w:rsidR="007B4D06" w:rsidRPr="00BA5AB5">
        <w:rPr>
          <w:rFonts w:ascii="Verdana" w:hAnsi="Verdana"/>
          <w:u w:val="single"/>
        </w:rPr>
        <w:fldChar w:fldCharType="begin">
          <w:ffData>
            <w:name w:val="Text2"/>
            <w:enabled/>
            <w:calcOnExit w:val="0"/>
            <w:textInput/>
          </w:ffData>
        </w:fldChar>
      </w:r>
      <w:bookmarkStart w:id="1" w:name="Text2"/>
      <w:r w:rsidRPr="00BA5AB5">
        <w:rPr>
          <w:rFonts w:ascii="Verdana" w:hAnsi="Verdana"/>
          <w:u w:val="single"/>
        </w:rPr>
        <w:instrText xml:space="preserve"> FORMTEXT </w:instrText>
      </w:r>
      <w:r w:rsidR="007B4D06" w:rsidRPr="00BA5AB5">
        <w:rPr>
          <w:rFonts w:ascii="Verdana" w:hAnsi="Verdana"/>
          <w:u w:val="single"/>
        </w:rPr>
      </w:r>
      <w:r w:rsidR="007B4D06" w:rsidRPr="00BA5AB5">
        <w:rPr>
          <w:rFonts w:ascii="Verdana" w:hAnsi="Verdana"/>
          <w:u w:val="single"/>
        </w:rPr>
        <w:fldChar w:fldCharType="separate"/>
      </w:r>
      <w:r w:rsidRPr="00BA5AB5">
        <w:rPr>
          <w:rFonts w:ascii="Verdana" w:hAnsi="Verdana"/>
          <w:u w:val="single"/>
        </w:rPr>
        <w:t> </w:t>
      </w:r>
      <w:r w:rsidRPr="00BA5AB5">
        <w:rPr>
          <w:rFonts w:ascii="Verdana" w:hAnsi="Verdana"/>
          <w:u w:val="single"/>
        </w:rPr>
        <w:t> </w:t>
      </w:r>
      <w:r w:rsidRPr="00BA5AB5">
        <w:rPr>
          <w:rFonts w:ascii="Verdana" w:hAnsi="Verdana"/>
          <w:u w:val="single"/>
        </w:rPr>
        <w:t> </w:t>
      </w:r>
      <w:r w:rsidRPr="00BA5AB5">
        <w:rPr>
          <w:rFonts w:ascii="Verdana" w:hAnsi="Verdana"/>
          <w:u w:val="single"/>
        </w:rPr>
        <w:t> </w:t>
      </w:r>
      <w:r w:rsidRPr="00BA5AB5">
        <w:rPr>
          <w:rFonts w:ascii="Verdana" w:hAnsi="Verdana"/>
          <w:u w:val="single"/>
        </w:rPr>
        <w:t> </w:t>
      </w:r>
      <w:r w:rsidR="007B4D06" w:rsidRPr="00BA5AB5">
        <w:rPr>
          <w:rFonts w:ascii="Verdana" w:hAnsi="Verdana"/>
          <w:u w:val="single"/>
        </w:rPr>
        <w:fldChar w:fldCharType="end"/>
      </w:r>
      <w:bookmarkEnd w:id="1"/>
      <w:r>
        <w:rPr>
          <w:sz w:val="24"/>
          <w:u w:val="single"/>
        </w:rPr>
        <w:tab/>
      </w:r>
    </w:p>
    <w:p w:rsidR="004D60A8" w:rsidRPr="00152A96" w:rsidRDefault="004D60A8" w:rsidP="003E31F2">
      <w:pPr>
        <w:rPr>
          <w:color w:val="D9D9D9" w:themeColor="background1" w:themeShade="D9"/>
        </w:rPr>
      </w:pPr>
    </w:p>
    <w:p w:rsidR="004D60A8" w:rsidRDefault="004D60A8" w:rsidP="00F2391D">
      <w:pPr>
        <w:tabs>
          <w:tab w:val="left" w:pos="1440"/>
          <w:tab w:val="left" w:pos="5400"/>
          <w:tab w:val="left" w:pos="5580"/>
          <w:tab w:val="left" w:pos="7020"/>
          <w:tab w:val="left" w:pos="9360"/>
        </w:tabs>
        <w:rPr>
          <w:sz w:val="24"/>
          <w:u w:val="single"/>
        </w:rPr>
      </w:pPr>
      <w:r>
        <w:rPr>
          <w:sz w:val="24"/>
        </w:rPr>
        <w:t>Seminar Title</w:t>
      </w:r>
      <w:r>
        <w:rPr>
          <w:sz w:val="24"/>
        </w:rPr>
        <w:tab/>
      </w:r>
      <w:r>
        <w:rPr>
          <w:sz w:val="24"/>
          <w:u w:val="single"/>
        </w:rPr>
        <w:t xml:space="preserve">  </w:t>
      </w:r>
      <w:r w:rsidR="00514C1A">
        <w:rPr>
          <w:rFonts w:asciiTheme="minorHAnsi" w:hAnsiTheme="minorHAnsi" w:cstheme="minorHAnsi"/>
          <w:sz w:val="24"/>
          <w:u w:val="single"/>
        </w:rPr>
        <w:t>REACH Across Dayton Conference</w:t>
      </w:r>
      <w:r>
        <w:rPr>
          <w:sz w:val="24"/>
          <w:u w:val="single"/>
        </w:rPr>
        <w:tab/>
      </w:r>
      <w:r>
        <w:rPr>
          <w:sz w:val="24"/>
        </w:rPr>
        <w:tab/>
        <w:t>Seminar Date</w:t>
      </w:r>
      <w:r>
        <w:rPr>
          <w:sz w:val="24"/>
        </w:rPr>
        <w:tab/>
      </w:r>
      <w:r>
        <w:rPr>
          <w:sz w:val="24"/>
          <w:u w:val="single"/>
        </w:rPr>
        <w:t xml:space="preserve">  </w:t>
      </w:r>
      <w:r w:rsidR="00514C1A">
        <w:rPr>
          <w:rFonts w:asciiTheme="minorHAnsi" w:hAnsiTheme="minorHAnsi" w:cstheme="minorHAnsi"/>
          <w:sz w:val="24"/>
          <w:u w:val="single"/>
        </w:rPr>
        <w:t>February 28, 2020</w:t>
      </w:r>
      <w:r>
        <w:rPr>
          <w:sz w:val="24"/>
          <w:u w:val="single"/>
        </w:rPr>
        <w:tab/>
      </w:r>
    </w:p>
    <w:p w:rsidR="004D60A8" w:rsidRPr="00152A96" w:rsidRDefault="004D60A8" w:rsidP="003E31F2">
      <w:pPr>
        <w:rPr>
          <w:color w:val="D9D9D9" w:themeColor="background1" w:themeShade="D9"/>
          <w:u w:val="single"/>
        </w:rPr>
      </w:pPr>
    </w:p>
    <w:p w:rsidR="004D60A8" w:rsidRDefault="004D60A8" w:rsidP="002C0280">
      <w:pPr>
        <w:tabs>
          <w:tab w:val="left" w:pos="3600"/>
          <w:tab w:val="left" w:pos="5760"/>
        </w:tabs>
        <w:rPr>
          <w:sz w:val="24"/>
          <w:u w:val="single"/>
        </w:rPr>
      </w:pPr>
      <w:r>
        <w:rPr>
          <w:sz w:val="24"/>
        </w:rPr>
        <w:t>Fund</w:t>
      </w:r>
      <w:r w:rsidR="002C0280">
        <w:rPr>
          <w:sz w:val="24"/>
        </w:rPr>
        <w:t>s Requested</w:t>
      </w:r>
      <w:r>
        <w:rPr>
          <w:sz w:val="24"/>
        </w:rPr>
        <w:tab/>
      </w:r>
      <w:r w:rsidR="00D26DCB">
        <w:rPr>
          <w:sz w:val="24"/>
        </w:rPr>
        <w:tab/>
      </w:r>
      <w:r>
        <w:rPr>
          <w:sz w:val="24"/>
          <w:u w:val="single"/>
        </w:rPr>
        <w:t xml:space="preserve">  </w:t>
      </w:r>
      <w:r w:rsidR="008B00CF">
        <w:rPr>
          <w:rFonts w:ascii="Verdana" w:hAnsi="Verdana"/>
          <w:u w:val="single"/>
        </w:rPr>
        <w:t>$</w:t>
      </w:r>
      <w:r w:rsidR="00D26DCB">
        <w:rPr>
          <w:rFonts w:ascii="Verdana" w:hAnsi="Verdana"/>
          <w:u w:val="single"/>
        </w:rPr>
        <w:t xml:space="preserve"> 50</w:t>
      </w:r>
      <w:r>
        <w:rPr>
          <w:sz w:val="24"/>
          <w:u w:val="single"/>
        </w:rPr>
        <w:tab/>
      </w:r>
    </w:p>
    <w:p w:rsidR="004D60A8" w:rsidRPr="00152A96" w:rsidRDefault="004D60A8" w:rsidP="003E31F2">
      <w:pPr>
        <w:rPr>
          <w:color w:val="D9D9D9" w:themeColor="background1" w:themeShade="D9"/>
        </w:rPr>
      </w:pPr>
    </w:p>
    <w:p w:rsidR="004D60A8" w:rsidRDefault="004D60A8" w:rsidP="003E31F2">
      <w:pPr>
        <w:tabs>
          <w:tab w:val="decimal" w:pos="432"/>
          <w:tab w:val="left" w:pos="720"/>
        </w:tabs>
        <w:spacing w:after="120"/>
        <w:ind w:left="720" w:hanging="720"/>
        <w:rPr>
          <w:sz w:val="24"/>
        </w:rPr>
      </w:pPr>
      <w:r>
        <w:rPr>
          <w:sz w:val="24"/>
        </w:rPr>
        <w:tab/>
        <w:t>1.</w:t>
      </w:r>
      <w:r>
        <w:rPr>
          <w:sz w:val="24"/>
        </w:rPr>
        <w:tab/>
      </w:r>
      <w:r>
        <w:rPr>
          <w:b/>
          <w:sz w:val="28"/>
        </w:rPr>
        <w:t>Objectives</w:t>
      </w:r>
      <w:r>
        <w:rPr>
          <w:sz w:val="24"/>
        </w:rPr>
        <w:t xml:space="preserve"> </w:t>
      </w:r>
      <w:r w:rsidR="00BC10F3">
        <w:rPr>
          <w:sz w:val="24"/>
        </w:rPr>
        <w:t>—</w:t>
      </w:r>
      <w:r>
        <w:rPr>
          <w:sz w:val="24"/>
        </w:rPr>
        <w:t xml:space="preserve"> </w:t>
      </w:r>
      <w:r w:rsidR="00352CB3">
        <w:rPr>
          <w:sz w:val="24"/>
        </w:rPr>
        <w:t>L</w:t>
      </w:r>
      <w:r>
        <w:rPr>
          <w:sz w:val="24"/>
        </w:rPr>
        <w:t xml:space="preserve">ist specific outcomes you anticipate as a result of participating in this activity. </w:t>
      </w:r>
    </w:p>
    <w:tbl>
      <w:tblPr>
        <w:tblW w:w="0" w:type="auto"/>
        <w:tblInd w:w="720" w:type="dxa"/>
        <w:tblLook w:val="04A0" w:firstRow="1" w:lastRow="0" w:firstColumn="1" w:lastColumn="0" w:noHBand="0" w:noVBand="1"/>
      </w:tblPr>
      <w:tblGrid>
        <w:gridCol w:w="9198"/>
      </w:tblGrid>
      <w:tr w:rsidR="00870DE0" w:rsidRPr="007C5660" w:rsidTr="00DD2826">
        <w:trPr>
          <w:trHeight w:val="639"/>
        </w:trPr>
        <w:tc>
          <w:tcPr>
            <w:tcW w:w="9198" w:type="dxa"/>
          </w:tcPr>
          <w:p w:rsidR="00870DE0" w:rsidRPr="00BA5AB5" w:rsidRDefault="00514C1A" w:rsidP="003E31F2">
            <w:pPr>
              <w:rPr>
                <w:rFonts w:ascii="Verdana" w:hAnsi="Verdana"/>
              </w:rPr>
            </w:pPr>
            <w:r w:rsidRPr="003C3921">
              <w:rPr>
                <w:rFonts w:ascii="Verdana" w:hAnsi="Verdana"/>
              </w:rPr>
              <w:t>The conference provides a wide range of cultural programs and educational opportunities to facilitate an integrated exploration of the humanities and art unique to ethnic traditions throughout the Miami Valley area.</w:t>
            </w:r>
          </w:p>
        </w:tc>
      </w:tr>
    </w:tbl>
    <w:p w:rsidR="004D60A8" w:rsidRDefault="004D60A8" w:rsidP="003E31F2">
      <w:pPr>
        <w:tabs>
          <w:tab w:val="decimal" w:pos="432"/>
          <w:tab w:val="left" w:pos="720"/>
        </w:tabs>
        <w:spacing w:after="120"/>
        <w:ind w:left="720" w:hanging="720"/>
        <w:rPr>
          <w:sz w:val="24"/>
        </w:rPr>
      </w:pPr>
      <w:r>
        <w:rPr>
          <w:sz w:val="24"/>
        </w:rPr>
        <w:tab/>
        <w:t>2.</w:t>
      </w:r>
      <w:r>
        <w:rPr>
          <w:sz w:val="24"/>
        </w:rPr>
        <w:tab/>
      </w:r>
      <w:r>
        <w:rPr>
          <w:b/>
          <w:sz w:val="28"/>
        </w:rPr>
        <w:t>Results</w:t>
      </w:r>
      <w:r>
        <w:rPr>
          <w:sz w:val="24"/>
        </w:rPr>
        <w:t xml:space="preserve"> </w:t>
      </w:r>
      <w:r w:rsidR="00BC10F3">
        <w:rPr>
          <w:sz w:val="24"/>
        </w:rPr>
        <w:t>—</w:t>
      </w:r>
      <w:r>
        <w:rPr>
          <w:sz w:val="24"/>
        </w:rPr>
        <w:t xml:space="preserve"> </w:t>
      </w:r>
      <w:proofErr w:type="gramStart"/>
      <w:r w:rsidR="00352CB3">
        <w:rPr>
          <w:sz w:val="24"/>
        </w:rPr>
        <w:t>I</w:t>
      </w:r>
      <w:r>
        <w:rPr>
          <w:sz w:val="24"/>
        </w:rPr>
        <w:t>dentify</w:t>
      </w:r>
      <w:proofErr w:type="gramEnd"/>
      <w:r>
        <w:rPr>
          <w:sz w:val="24"/>
        </w:rPr>
        <w:t xml:space="preserve"> how you anticipate the outcomes/results of this activity will impact you, </w:t>
      </w:r>
      <w:r w:rsidR="002C0280">
        <w:rPr>
          <w:sz w:val="24"/>
        </w:rPr>
        <w:t xml:space="preserve">your </w:t>
      </w:r>
      <w:r>
        <w:rPr>
          <w:sz w:val="24"/>
        </w:rPr>
        <w:t>colleagues, department, and/or the college.</w:t>
      </w:r>
    </w:p>
    <w:tbl>
      <w:tblPr>
        <w:tblW w:w="0" w:type="auto"/>
        <w:tblInd w:w="720" w:type="dxa"/>
        <w:tblLook w:val="04A0" w:firstRow="1" w:lastRow="0" w:firstColumn="1" w:lastColumn="0" w:noHBand="0" w:noVBand="1"/>
      </w:tblPr>
      <w:tblGrid>
        <w:gridCol w:w="9198"/>
      </w:tblGrid>
      <w:tr w:rsidR="003E31F2" w:rsidRPr="007C5660" w:rsidTr="00DD2826">
        <w:trPr>
          <w:trHeight w:val="684"/>
        </w:trPr>
        <w:tc>
          <w:tcPr>
            <w:tcW w:w="9198" w:type="dxa"/>
          </w:tcPr>
          <w:p w:rsidR="003E31F2" w:rsidRPr="00BA5AB5" w:rsidRDefault="00514C1A" w:rsidP="008B00CF">
            <w:pPr>
              <w:rPr>
                <w:rFonts w:ascii="Verdana" w:hAnsi="Verdana"/>
              </w:rPr>
            </w:pPr>
            <w:r w:rsidRPr="001356A2">
              <w:rPr>
                <w:rFonts w:ascii="Verdana" w:hAnsi="Verdana"/>
              </w:rPr>
              <w:t>REACH Across Dayton promotes learning in the arts and humanities by creating an atmosphere that builds respect, knowledge, appreciation, and understanding for the area's diverse cultural populations.  It provides educators with ideas and suggestions that can be used in the classroom to incorporate multicultural understanding into their lesson plans.  The areas of fine arts, communication, film, theater, dance, music, and social issues will be explored.</w:t>
            </w:r>
          </w:p>
        </w:tc>
      </w:tr>
    </w:tbl>
    <w:p w:rsidR="004D60A8" w:rsidRDefault="004D60A8" w:rsidP="003E31F2">
      <w:pPr>
        <w:tabs>
          <w:tab w:val="decimal" w:pos="432"/>
          <w:tab w:val="left" w:pos="720"/>
        </w:tabs>
        <w:spacing w:after="120"/>
        <w:ind w:left="720" w:hanging="720"/>
        <w:rPr>
          <w:sz w:val="24"/>
        </w:rPr>
      </w:pPr>
      <w:r>
        <w:rPr>
          <w:sz w:val="24"/>
        </w:rPr>
        <w:tab/>
        <w:t>3.</w:t>
      </w:r>
      <w:r>
        <w:rPr>
          <w:sz w:val="24"/>
        </w:rPr>
        <w:tab/>
      </w:r>
      <w:r w:rsidR="00352CB3">
        <w:rPr>
          <w:b/>
          <w:sz w:val="28"/>
        </w:rPr>
        <w:t>Continuous Improvement Target</w:t>
      </w:r>
      <w:r>
        <w:rPr>
          <w:sz w:val="24"/>
        </w:rPr>
        <w:t xml:space="preserve"> </w:t>
      </w:r>
      <w:r w:rsidR="00BC10F3">
        <w:rPr>
          <w:sz w:val="24"/>
        </w:rPr>
        <w:t>—</w:t>
      </w:r>
      <w:r>
        <w:rPr>
          <w:sz w:val="24"/>
        </w:rPr>
        <w:t xml:space="preserve"> </w:t>
      </w:r>
      <w:proofErr w:type="gramStart"/>
      <w:r w:rsidR="00BA5AB5">
        <w:rPr>
          <w:sz w:val="24"/>
        </w:rPr>
        <w:t>Include</w:t>
      </w:r>
      <w:proofErr w:type="gramEnd"/>
      <w:r w:rsidR="00BA5AB5">
        <w:rPr>
          <w:sz w:val="24"/>
        </w:rPr>
        <w:t xml:space="preserve"> a relevant Continuous Improvement Target (CIT) from your Faculty Performance Review (FPR) and indicate how the results of this activity will relate to it.</w:t>
      </w:r>
    </w:p>
    <w:tbl>
      <w:tblPr>
        <w:tblW w:w="0" w:type="auto"/>
        <w:tblInd w:w="720" w:type="dxa"/>
        <w:tblLook w:val="04A0" w:firstRow="1" w:lastRow="0" w:firstColumn="1" w:lastColumn="0" w:noHBand="0" w:noVBand="1"/>
      </w:tblPr>
      <w:tblGrid>
        <w:gridCol w:w="9198"/>
      </w:tblGrid>
      <w:tr w:rsidR="003E31F2" w:rsidRPr="007C5660" w:rsidTr="00DD2826">
        <w:trPr>
          <w:trHeight w:val="612"/>
        </w:trPr>
        <w:tc>
          <w:tcPr>
            <w:tcW w:w="9198" w:type="dxa"/>
          </w:tcPr>
          <w:p w:rsidR="003E31F2" w:rsidRPr="00BA5AB5" w:rsidRDefault="00514C1A" w:rsidP="008B00CF">
            <w:pPr>
              <w:rPr>
                <w:rFonts w:ascii="Verdana" w:hAnsi="Verdana"/>
              </w:rPr>
            </w:pPr>
            <w:r w:rsidRPr="001356A2">
              <w:rPr>
                <w:rFonts w:ascii="Verdana" w:hAnsi="Verdana"/>
              </w:rPr>
              <w:t>Sinclair facilitates Lifelong Learning through learning opportunities which promote personal and professional growth throughout a lifetime.</w:t>
            </w:r>
          </w:p>
        </w:tc>
      </w:tr>
    </w:tbl>
    <w:p w:rsidR="003E31F2" w:rsidRPr="00E37AFC" w:rsidRDefault="003E31F2" w:rsidP="00E37AFC">
      <w:pPr>
        <w:jc w:val="both"/>
        <w:rPr>
          <w:color w:val="D9D9D9" w:themeColor="background1" w:themeShade="D9"/>
          <w:sz w:val="24"/>
        </w:rPr>
      </w:pPr>
    </w:p>
    <w:p w:rsidR="004D60A8" w:rsidRDefault="004D60A8" w:rsidP="00BC69D0">
      <w:pPr>
        <w:tabs>
          <w:tab w:val="left" w:pos="360"/>
          <w:tab w:val="left" w:pos="4680"/>
          <w:tab w:val="left" w:pos="5760"/>
          <w:tab w:val="left" w:pos="9360"/>
        </w:tabs>
        <w:ind w:left="360"/>
        <w:rPr>
          <w:sz w:val="24"/>
        </w:rPr>
      </w:pPr>
      <w:r>
        <w:rPr>
          <w:sz w:val="24"/>
          <w:u w:val="single"/>
        </w:rPr>
        <w:tab/>
      </w:r>
      <w:r>
        <w:rPr>
          <w:sz w:val="24"/>
        </w:rPr>
        <w:tab/>
      </w:r>
      <w:r>
        <w:rPr>
          <w:sz w:val="24"/>
          <w:u w:val="single"/>
        </w:rPr>
        <w:tab/>
      </w:r>
    </w:p>
    <w:p w:rsidR="004D60A8" w:rsidRDefault="004D60A8" w:rsidP="00DE125B">
      <w:pPr>
        <w:tabs>
          <w:tab w:val="left" w:pos="1260"/>
          <w:tab w:val="left" w:pos="6930"/>
        </w:tabs>
        <w:spacing w:after="120"/>
        <w:rPr>
          <w:sz w:val="24"/>
        </w:rPr>
      </w:pPr>
      <w:r>
        <w:rPr>
          <w:sz w:val="24"/>
        </w:rPr>
        <w:tab/>
        <w:t>Applicant Signature</w:t>
      </w:r>
      <w:r>
        <w:rPr>
          <w:sz w:val="24"/>
        </w:rPr>
        <w:tab/>
        <w:t>Date</w:t>
      </w:r>
    </w:p>
    <w:p w:rsidR="004D60A8" w:rsidRDefault="004D60A8" w:rsidP="008B00CF">
      <w:pPr>
        <w:pBdr>
          <w:top w:val="single" w:sz="4" w:space="1" w:color="auto"/>
        </w:pBdr>
        <w:rPr>
          <w:sz w:val="28"/>
        </w:rPr>
      </w:pPr>
      <w:r>
        <w:rPr>
          <w:b/>
          <w:sz w:val="28"/>
        </w:rPr>
        <w:t xml:space="preserve">Statement of Support by </w:t>
      </w:r>
      <w:r w:rsidR="002767F5">
        <w:rPr>
          <w:b/>
          <w:sz w:val="28"/>
        </w:rPr>
        <w:t>department chair</w:t>
      </w:r>
      <w:r w:rsidR="00FC245D">
        <w:rPr>
          <w:b/>
          <w:sz w:val="28"/>
        </w:rPr>
        <w:t>:</w:t>
      </w:r>
    </w:p>
    <w:p w:rsidR="00BA5AB5" w:rsidRDefault="00BA5AB5" w:rsidP="00BA5AB5">
      <w:pPr>
        <w:rPr>
          <w:sz w:val="24"/>
        </w:rPr>
      </w:pPr>
    </w:p>
    <w:p w:rsidR="00BA5AB5" w:rsidRDefault="00BA5AB5" w:rsidP="00BA5AB5">
      <w:pPr>
        <w:rPr>
          <w:sz w:val="24"/>
        </w:rPr>
      </w:pPr>
    </w:p>
    <w:p w:rsidR="00BA5AB5" w:rsidRDefault="00BA5AB5" w:rsidP="00BA5AB5">
      <w:pPr>
        <w:tabs>
          <w:tab w:val="left" w:pos="360"/>
          <w:tab w:val="left" w:pos="4680"/>
          <w:tab w:val="left" w:pos="5760"/>
          <w:tab w:val="left" w:pos="9360"/>
        </w:tabs>
        <w:ind w:left="360"/>
        <w:rPr>
          <w:sz w:val="24"/>
        </w:rPr>
      </w:pPr>
      <w:r>
        <w:rPr>
          <w:sz w:val="24"/>
          <w:u w:val="single"/>
        </w:rPr>
        <w:tab/>
      </w:r>
      <w:r>
        <w:rPr>
          <w:sz w:val="24"/>
        </w:rPr>
        <w:tab/>
      </w:r>
      <w:r>
        <w:rPr>
          <w:sz w:val="24"/>
          <w:u w:val="single"/>
        </w:rPr>
        <w:tab/>
      </w:r>
    </w:p>
    <w:p w:rsidR="00BA5AB5" w:rsidRDefault="00BA5AB5" w:rsidP="00BA5AB5">
      <w:pPr>
        <w:tabs>
          <w:tab w:val="left" w:pos="1260"/>
          <w:tab w:val="left" w:pos="6930"/>
        </w:tabs>
        <w:rPr>
          <w:sz w:val="24"/>
        </w:rPr>
      </w:pPr>
      <w:r>
        <w:rPr>
          <w:sz w:val="24"/>
        </w:rPr>
        <w:tab/>
      </w:r>
      <w:r w:rsidR="002767F5">
        <w:rPr>
          <w:sz w:val="24"/>
        </w:rPr>
        <w:t>Department Chair</w:t>
      </w:r>
      <w:r>
        <w:rPr>
          <w:sz w:val="24"/>
        </w:rPr>
        <w:t xml:space="preserve"> Signature</w:t>
      </w:r>
      <w:r>
        <w:rPr>
          <w:sz w:val="24"/>
        </w:rPr>
        <w:tab/>
        <w:t>Date</w:t>
      </w:r>
    </w:p>
    <w:p w:rsidR="00BA5AB5" w:rsidRDefault="00BA5AB5" w:rsidP="00BA5AB5">
      <w:pPr>
        <w:tabs>
          <w:tab w:val="left" w:pos="360"/>
          <w:tab w:val="left" w:pos="4680"/>
          <w:tab w:val="left" w:pos="5760"/>
          <w:tab w:val="left" w:pos="9360"/>
        </w:tabs>
        <w:spacing w:before="160"/>
        <w:ind w:left="360"/>
        <w:rPr>
          <w:sz w:val="24"/>
        </w:rPr>
      </w:pPr>
      <w:r>
        <w:rPr>
          <w:sz w:val="24"/>
          <w:u w:val="single"/>
        </w:rPr>
        <w:tab/>
      </w:r>
      <w:r>
        <w:rPr>
          <w:sz w:val="24"/>
        </w:rPr>
        <w:tab/>
      </w:r>
      <w:r>
        <w:rPr>
          <w:sz w:val="24"/>
          <w:u w:val="single"/>
        </w:rPr>
        <w:tab/>
      </w:r>
    </w:p>
    <w:p w:rsidR="00BA5AB5" w:rsidRDefault="00BA5AB5" w:rsidP="008B00CF">
      <w:pPr>
        <w:tabs>
          <w:tab w:val="left" w:pos="900"/>
          <w:tab w:val="left" w:pos="6930"/>
        </w:tabs>
        <w:spacing w:after="120"/>
        <w:rPr>
          <w:sz w:val="24"/>
        </w:rPr>
      </w:pPr>
      <w:r>
        <w:rPr>
          <w:sz w:val="24"/>
        </w:rPr>
        <w:tab/>
        <w:t>Derek Petrey, CTL Director</w:t>
      </w:r>
      <w:bookmarkStart w:id="2" w:name="_GoBack"/>
      <w:bookmarkEnd w:id="2"/>
      <w:r>
        <w:rPr>
          <w:sz w:val="24"/>
        </w:rPr>
        <w:tab/>
        <w:t>Date</w:t>
      </w:r>
    </w:p>
    <w:p w:rsidR="00076F95" w:rsidRDefault="00076F95" w:rsidP="008B00CF">
      <w:pPr>
        <w:tabs>
          <w:tab w:val="left" w:pos="900"/>
          <w:tab w:val="left" w:pos="6930"/>
        </w:tabs>
        <w:spacing w:after="120"/>
        <w:rPr>
          <w:sz w:val="24"/>
        </w:rPr>
      </w:pPr>
    </w:p>
    <w:p w:rsidR="00076F95" w:rsidRDefault="00A71713" w:rsidP="00E37AFC">
      <w:pPr>
        <w:pBdr>
          <w:top w:val="double" w:sz="4" w:space="1" w:color="auto"/>
          <w:left w:val="double" w:sz="4" w:space="4" w:color="auto"/>
          <w:bottom w:val="double" w:sz="4" w:space="1" w:color="auto"/>
          <w:right w:val="double" w:sz="4" w:space="4" w:color="auto"/>
        </w:pBdr>
        <w:ind w:left="288" w:right="288"/>
        <w:jc w:val="center"/>
        <w:rPr>
          <w:sz w:val="24"/>
        </w:rPr>
      </w:pPr>
      <w:r>
        <w:rPr>
          <w:sz w:val="24"/>
        </w:rPr>
        <w:t>Submit to the CTL office, Room 7L02</w:t>
      </w:r>
      <w:r w:rsidR="00FC245D" w:rsidRPr="00E37AFC">
        <w:rPr>
          <w:sz w:val="24"/>
        </w:rPr>
        <w:t xml:space="preserve">, a completed </w:t>
      </w:r>
      <w:r>
        <w:rPr>
          <w:sz w:val="24"/>
        </w:rPr>
        <w:t xml:space="preserve">event </w:t>
      </w:r>
      <w:r w:rsidR="00FC245D" w:rsidRPr="00E37AFC">
        <w:rPr>
          <w:sz w:val="24"/>
        </w:rPr>
        <w:t xml:space="preserve">registration form </w:t>
      </w:r>
      <w:r>
        <w:rPr>
          <w:sz w:val="24"/>
        </w:rPr>
        <w:t xml:space="preserve">with this </w:t>
      </w:r>
      <w:r w:rsidR="00144666" w:rsidRPr="00144666">
        <w:rPr>
          <w:i/>
          <w:sz w:val="24"/>
        </w:rPr>
        <w:t>signed</w:t>
      </w:r>
      <w:r w:rsidR="00144666">
        <w:rPr>
          <w:sz w:val="24"/>
        </w:rPr>
        <w:t xml:space="preserve"> </w:t>
      </w:r>
      <w:r>
        <w:rPr>
          <w:sz w:val="24"/>
        </w:rPr>
        <w:t xml:space="preserve">form </w:t>
      </w:r>
      <w:r w:rsidR="004322AB">
        <w:rPr>
          <w:sz w:val="24"/>
        </w:rPr>
        <w:t>for approval and processing.</w:t>
      </w:r>
    </w:p>
    <w:p w:rsidR="004D60A8" w:rsidRPr="0043562C" w:rsidRDefault="0043562C" w:rsidP="00E37AFC">
      <w:pPr>
        <w:pBdr>
          <w:top w:val="double" w:sz="4" w:space="1" w:color="auto"/>
          <w:left w:val="double" w:sz="4" w:space="4" w:color="auto"/>
          <w:bottom w:val="double" w:sz="4" w:space="1" w:color="auto"/>
          <w:right w:val="double" w:sz="4" w:space="4" w:color="auto"/>
        </w:pBdr>
        <w:ind w:left="288" w:right="288"/>
        <w:jc w:val="center"/>
        <w:rPr>
          <w:b/>
        </w:rPr>
      </w:pPr>
      <w:r>
        <w:rPr>
          <w:b/>
          <w:sz w:val="24"/>
        </w:rPr>
        <w:t xml:space="preserve">Please allow at least two weeks to obtain </w:t>
      </w:r>
      <w:r w:rsidR="002767F5">
        <w:rPr>
          <w:b/>
          <w:sz w:val="24"/>
        </w:rPr>
        <w:t>required approval</w:t>
      </w:r>
      <w:r>
        <w:rPr>
          <w:b/>
          <w:sz w:val="24"/>
        </w:rPr>
        <w:t xml:space="preserve"> signatures.</w:t>
      </w:r>
    </w:p>
    <w:sectPr w:rsidR="004D60A8" w:rsidRPr="0043562C" w:rsidSect="00941715">
      <w:footerReference w:type="default" r:id="rId7"/>
      <w:pgSz w:w="12240" w:h="15840" w:code="1"/>
      <w:pgMar w:top="1152" w:right="1080" w:bottom="634" w:left="108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75" w:rsidRDefault="00BB3475">
      <w:r>
        <w:separator/>
      </w:r>
    </w:p>
  </w:endnote>
  <w:endnote w:type="continuationSeparator" w:id="0">
    <w:p w:rsidR="00BB3475" w:rsidRDefault="00BB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1A" w:rsidRPr="00493270" w:rsidRDefault="00412F1A" w:rsidP="00493270">
    <w:pPr>
      <w:tabs>
        <w:tab w:val="center" w:pos="5040"/>
        <w:tab w:val="right" w:pos="9900"/>
      </w:tabs>
      <w:rPr>
        <w:rFonts w:asciiTheme="minorHAnsi" w:hAnsiTheme="minorHAnsi" w:cstheme="minorHAnsi"/>
        <w:sz w:val="18"/>
        <w:szCs w:val="18"/>
      </w:rPr>
    </w:pPr>
    <w:r w:rsidRPr="00493270">
      <w:rPr>
        <w:rFonts w:asciiTheme="minorHAnsi" w:hAnsiTheme="minorHAnsi" w:cstheme="minorHAnsi"/>
        <w:sz w:val="18"/>
        <w:szCs w:val="18"/>
      </w:rPr>
      <w:t>Center for Teaching and Learning</w:t>
    </w:r>
    <w:r w:rsidRPr="00493270">
      <w:rPr>
        <w:rFonts w:asciiTheme="minorHAnsi" w:hAnsiTheme="minorHAnsi" w:cstheme="minorHAnsi"/>
        <w:sz w:val="18"/>
        <w:szCs w:val="18"/>
      </w:rPr>
      <w:tab/>
      <w:t xml:space="preserve">Page </w:t>
    </w:r>
    <w:r w:rsidR="007B4D06" w:rsidRPr="00493270">
      <w:rPr>
        <w:rFonts w:asciiTheme="minorHAnsi" w:hAnsiTheme="minorHAnsi" w:cstheme="minorHAnsi"/>
        <w:sz w:val="18"/>
        <w:szCs w:val="18"/>
      </w:rPr>
      <w:fldChar w:fldCharType="begin"/>
    </w:r>
    <w:r w:rsidRPr="00493270">
      <w:rPr>
        <w:rFonts w:asciiTheme="minorHAnsi" w:hAnsiTheme="minorHAnsi" w:cstheme="minorHAnsi"/>
        <w:sz w:val="18"/>
        <w:szCs w:val="18"/>
      </w:rPr>
      <w:instrText xml:space="preserve"> PAGE </w:instrText>
    </w:r>
    <w:r w:rsidR="007B4D06" w:rsidRPr="00493270">
      <w:rPr>
        <w:rFonts w:asciiTheme="minorHAnsi" w:hAnsiTheme="minorHAnsi" w:cstheme="minorHAnsi"/>
        <w:sz w:val="18"/>
        <w:szCs w:val="18"/>
      </w:rPr>
      <w:fldChar w:fldCharType="separate"/>
    </w:r>
    <w:r w:rsidR="00ED4DCD">
      <w:rPr>
        <w:rFonts w:asciiTheme="minorHAnsi" w:hAnsiTheme="minorHAnsi" w:cstheme="minorHAnsi"/>
        <w:noProof/>
        <w:sz w:val="18"/>
        <w:szCs w:val="18"/>
      </w:rPr>
      <w:t>1</w:t>
    </w:r>
    <w:r w:rsidR="007B4D06" w:rsidRPr="00493270">
      <w:rPr>
        <w:rFonts w:asciiTheme="minorHAnsi" w:hAnsiTheme="minorHAnsi" w:cstheme="minorHAnsi"/>
        <w:sz w:val="18"/>
        <w:szCs w:val="18"/>
      </w:rPr>
      <w:fldChar w:fldCharType="end"/>
    </w:r>
    <w:r w:rsidRPr="00493270">
      <w:rPr>
        <w:rFonts w:asciiTheme="minorHAnsi" w:hAnsiTheme="minorHAnsi" w:cstheme="minorHAnsi"/>
        <w:sz w:val="18"/>
        <w:szCs w:val="18"/>
      </w:rPr>
      <w:t xml:space="preserve"> of </w:t>
    </w:r>
    <w:r w:rsidR="007B4D06" w:rsidRPr="00493270">
      <w:rPr>
        <w:rFonts w:asciiTheme="minorHAnsi" w:hAnsiTheme="minorHAnsi" w:cstheme="minorHAnsi"/>
        <w:sz w:val="18"/>
        <w:szCs w:val="18"/>
      </w:rPr>
      <w:fldChar w:fldCharType="begin"/>
    </w:r>
    <w:r w:rsidRPr="00493270">
      <w:rPr>
        <w:rFonts w:asciiTheme="minorHAnsi" w:hAnsiTheme="minorHAnsi" w:cstheme="minorHAnsi"/>
        <w:sz w:val="18"/>
        <w:szCs w:val="18"/>
      </w:rPr>
      <w:instrText xml:space="preserve"> NUMPAGES  </w:instrText>
    </w:r>
    <w:r w:rsidR="007B4D06" w:rsidRPr="00493270">
      <w:rPr>
        <w:rFonts w:asciiTheme="minorHAnsi" w:hAnsiTheme="minorHAnsi" w:cstheme="minorHAnsi"/>
        <w:sz w:val="18"/>
        <w:szCs w:val="18"/>
      </w:rPr>
      <w:fldChar w:fldCharType="separate"/>
    </w:r>
    <w:r w:rsidR="00ED4DCD">
      <w:rPr>
        <w:rFonts w:asciiTheme="minorHAnsi" w:hAnsiTheme="minorHAnsi" w:cstheme="minorHAnsi"/>
        <w:noProof/>
        <w:sz w:val="18"/>
        <w:szCs w:val="18"/>
      </w:rPr>
      <w:t>1</w:t>
    </w:r>
    <w:r w:rsidR="007B4D06" w:rsidRPr="00493270">
      <w:rPr>
        <w:rFonts w:asciiTheme="minorHAnsi" w:hAnsiTheme="minorHAnsi" w:cstheme="minorHAnsi"/>
        <w:sz w:val="18"/>
        <w:szCs w:val="18"/>
      </w:rPr>
      <w:fldChar w:fldCharType="end"/>
    </w:r>
    <w:r w:rsidRPr="00493270">
      <w:rPr>
        <w:rFonts w:asciiTheme="minorHAnsi" w:hAnsiTheme="minorHAnsi" w:cstheme="minorHAnsi"/>
        <w:sz w:val="18"/>
        <w:szCs w:val="18"/>
      </w:rPr>
      <w:tab/>
    </w:r>
    <w:r w:rsidR="00941715">
      <w:rPr>
        <w:rFonts w:asciiTheme="minorHAnsi" w:hAnsiTheme="minorHAnsi" w:cstheme="minorHAnsi"/>
        <w:sz w:val="18"/>
        <w:szCs w:val="18"/>
      </w:rPr>
      <w:t>1</w:t>
    </w:r>
    <w:r w:rsidR="00561DDF">
      <w:rPr>
        <w:rFonts w:asciiTheme="minorHAnsi" w:hAnsiTheme="minorHAnsi" w:cstheme="minorHAnsi"/>
        <w:sz w:val="18"/>
        <w:szCs w:val="18"/>
      </w:rPr>
      <w:t>0/201</w:t>
    </w:r>
    <w:r w:rsidR="00941715">
      <w:rPr>
        <w:rFonts w:asciiTheme="minorHAnsi" w:hAnsiTheme="minorHAnsi" w:cstheme="min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75" w:rsidRDefault="00BB3475">
      <w:r>
        <w:separator/>
      </w:r>
    </w:p>
  </w:footnote>
  <w:footnote w:type="continuationSeparator" w:id="0">
    <w:p w:rsidR="00BB3475" w:rsidRDefault="00BB3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3"/>
    <w:rsid w:val="0000013B"/>
    <w:rsid w:val="00076F95"/>
    <w:rsid w:val="00081C0A"/>
    <w:rsid w:val="0008717A"/>
    <w:rsid w:val="00144666"/>
    <w:rsid w:val="00152A96"/>
    <w:rsid w:val="001E5435"/>
    <w:rsid w:val="001F0868"/>
    <w:rsid w:val="0022702B"/>
    <w:rsid w:val="00237C93"/>
    <w:rsid w:val="002767F5"/>
    <w:rsid w:val="002876E7"/>
    <w:rsid w:val="002923AC"/>
    <w:rsid w:val="002C0280"/>
    <w:rsid w:val="002F0593"/>
    <w:rsid w:val="00352CB3"/>
    <w:rsid w:val="00376779"/>
    <w:rsid w:val="003E31F2"/>
    <w:rsid w:val="00412F1A"/>
    <w:rsid w:val="004322AB"/>
    <w:rsid w:val="0043562C"/>
    <w:rsid w:val="0045334A"/>
    <w:rsid w:val="00455AB4"/>
    <w:rsid w:val="00493270"/>
    <w:rsid w:val="00495811"/>
    <w:rsid w:val="004D60A8"/>
    <w:rsid w:val="00514C1A"/>
    <w:rsid w:val="00561DDF"/>
    <w:rsid w:val="00576342"/>
    <w:rsid w:val="005D6DC3"/>
    <w:rsid w:val="006B0C0D"/>
    <w:rsid w:val="006B6D00"/>
    <w:rsid w:val="006F619E"/>
    <w:rsid w:val="00703F6C"/>
    <w:rsid w:val="00725D6B"/>
    <w:rsid w:val="007B4D06"/>
    <w:rsid w:val="007C5660"/>
    <w:rsid w:val="00810573"/>
    <w:rsid w:val="0085317B"/>
    <w:rsid w:val="00870DE0"/>
    <w:rsid w:val="00885644"/>
    <w:rsid w:val="008B00CF"/>
    <w:rsid w:val="00941715"/>
    <w:rsid w:val="00A71713"/>
    <w:rsid w:val="00AA7F64"/>
    <w:rsid w:val="00AB68A8"/>
    <w:rsid w:val="00B57710"/>
    <w:rsid w:val="00BA5AB5"/>
    <w:rsid w:val="00BB3475"/>
    <w:rsid w:val="00BC10F3"/>
    <w:rsid w:val="00BC69D0"/>
    <w:rsid w:val="00CD0782"/>
    <w:rsid w:val="00CE3E6F"/>
    <w:rsid w:val="00CE6E4B"/>
    <w:rsid w:val="00D26DCB"/>
    <w:rsid w:val="00DD2826"/>
    <w:rsid w:val="00DE125B"/>
    <w:rsid w:val="00DE6839"/>
    <w:rsid w:val="00E0012A"/>
    <w:rsid w:val="00E22D8D"/>
    <w:rsid w:val="00E37AFC"/>
    <w:rsid w:val="00EB3B1C"/>
    <w:rsid w:val="00ED4DCD"/>
    <w:rsid w:val="00F03E45"/>
    <w:rsid w:val="00F2391D"/>
    <w:rsid w:val="00FA1CA3"/>
    <w:rsid w:val="00FC245D"/>
    <w:rsid w:val="00F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9E762"/>
  <w15:docId w15:val="{D91CA76E-651A-4CA2-9B06-A4F82EC4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E45"/>
    <w:pPr>
      <w:tabs>
        <w:tab w:val="center" w:pos="4320"/>
        <w:tab w:val="right" w:pos="8640"/>
      </w:tabs>
    </w:pPr>
  </w:style>
  <w:style w:type="paragraph" w:styleId="Footer">
    <w:name w:val="footer"/>
    <w:basedOn w:val="Normal"/>
    <w:link w:val="FooterChar"/>
    <w:uiPriority w:val="99"/>
    <w:rsid w:val="00F03E45"/>
    <w:pPr>
      <w:tabs>
        <w:tab w:val="center" w:pos="4320"/>
        <w:tab w:val="right" w:pos="8640"/>
      </w:tabs>
    </w:pPr>
  </w:style>
  <w:style w:type="table" w:styleId="TableGrid">
    <w:name w:val="Table Grid"/>
    <w:basedOn w:val="TableNormal"/>
    <w:rsid w:val="00870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A1CA3"/>
  </w:style>
  <w:style w:type="paragraph" w:styleId="BalloonText">
    <w:name w:val="Balloon Text"/>
    <w:basedOn w:val="Normal"/>
    <w:link w:val="BalloonTextChar"/>
    <w:rsid w:val="00152A96"/>
    <w:rPr>
      <w:rFonts w:ascii="Tahoma" w:hAnsi="Tahoma" w:cs="Tahoma"/>
      <w:sz w:val="16"/>
      <w:szCs w:val="16"/>
    </w:rPr>
  </w:style>
  <w:style w:type="character" w:customStyle="1" w:styleId="BalloonTextChar">
    <w:name w:val="Balloon Text Char"/>
    <w:basedOn w:val="DefaultParagraphFont"/>
    <w:link w:val="BalloonText"/>
    <w:rsid w:val="0015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Faculty Career Seminar Application</vt:lpstr>
    </vt:vector>
  </TitlesOfParts>
  <Company>Sinclair Community College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Career Seminar Application</dc:title>
  <dc:subject/>
  <dc:creator>CTL</dc:creator>
  <cp:keywords/>
  <dc:description>contact the Center for Teaching and Learning</dc:description>
  <cp:lastModifiedBy>Dillon, Terri</cp:lastModifiedBy>
  <cp:revision>3</cp:revision>
  <cp:lastPrinted>2019-12-05T13:40:00Z</cp:lastPrinted>
  <dcterms:created xsi:type="dcterms:W3CDTF">2019-12-05T13:40:00Z</dcterms:created>
  <dcterms:modified xsi:type="dcterms:W3CDTF">2019-12-05T13:40:00Z</dcterms:modified>
</cp:coreProperties>
</file>